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4503" w:type="dxa"/>
        <w:tblInd w:w="4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DD21B1">
        <w:tc>
          <w:tcPr>
            <w:tcW w:w="2064" w:type="dxa"/>
          </w:tcPr>
          <w:p w:rsidR="00804E1F" w:rsidRPr="00A669B7" w:rsidRDefault="00EC53CA">
            <w:pPr>
              <w:rPr>
                <w:rFonts w:eastAsia="Times New Roman"/>
                <w:b/>
                <w:bCs/>
                <w:sz w:val="18"/>
                <w:szCs w:val="24"/>
                <w:lang w:eastAsia="en-US"/>
              </w:rPr>
            </w:pPr>
            <w:r w:rsidRPr="00A669B7">
              <w:rPr>
                <w:rFonts w:eastAsia="Times New Roman"/>
                <w:b/>
                <w:bCs/>
                <w:sz w:val="18"/>
                <w:szCs w:val="24"/>
                <w:lang w:eastAsia="en-US"/>
              </w:rPr>
              <w:t>Dependencia:</w:t>
            </w:r>
          </w:p>
        </w:tc>
        <w:tc>
          <w:tcPr>
            <w:tcW w:w="2439" w:type="dxa"/>
          </w:tcPr>
          <w:p w:rsidR="00804E1F" w:rsidRPr="00A669B7" w:rsidRDefault="00EC53CA">
            <w:pPr>
              <w:rPr>
                <w:rFonts w:eastAsia="Times New Roman"/>
                <w:bCs/>
                <w:sz w:val="18"/>
                <w:szCs w:val="24"/>
                <w:lang w:eastAsia="en-US"/>
              </w:rPr>
            </w:pPr>
            <w:r w:rsidRPr="00A669B7">
              <w:rPr>
                <w:rFonts w:eastAsia="Times New Roman"/>
                <w:bCs/>
                <w:sz w:val="18"/>
                <w:szCs w:val="24"/>
                <w:lang w:eastAsia="en-US"/>
              </w:rPr>
              <w:t>Sala de Regidores</w:t>
            </w:r>
          </w:p>
        </w:tc>
      </w:tr>
      <w:tr w:rsidR="00804E1F" w:rsidTr="00DD21B1">
        <w:tc>
          <w:tcPr>
            <w:tcW w:w="2064" w:type="dxa"/>
          </w:tcPr>
          <w:p w:rsidR="00804E1F" w:rsidRPr="00A669B7" w:rsidRDefault="00EC53CA">
            <w:pPr>
              <w:rPr>
                <w:rFonts w:eastAsia="Times New Roman"/>
                <w:b/>
                <w:bCs/>
                <w:sz w:val="18"/>
                <w:szCs w:val="24"/>
                <w:lang w:eastAsia="en-US"/>
              </w:rPr>
            </w:pPr>
            <w:r w:rsidRPr="00A669B7">
              <w:rPr>
                <w:rFonts w:eastAsia="Times New Roman"/>
                <w:b/>
                <w:bCs/>
                <w:sz w:val="18"/>
                <w:szCs w:val="24"/>
                <w:lang w:eastAsia="en-US"/>
              </w:rPr>
              <w:t>Oficio:</w:t>
            </w:r>
          </w:p>
        </w:tc>
        <w:tc>
          <w:tcPr>
            <w:tcW w:w="2439" w:type="dxa"/>
          </w:tcPr>
          <w:p w:rsidR="00804E1F" w:rsidRPr="00A669B7" w:rsidRDefault="00A669B7" w:rsidP="00A669B7">
            <w:pPr>
              <w:rPr>
                <w:rFonts w:eastAsia="Times New Roman"/>
                <w:bCs/>
                <w:sz w:val="18"/>
                <w:szCs w:val="24"/>
                <w:lang w:eastAsia="en-US"/>
              </w:rPr>
            </w:pPr>
            <w:r>
              <w:rPr>
                <w:rFonts w:eastAsia="Times New Roman"/>
                <w:bCs/>
                <w:sz w:val="18"/>
                <w:szCs w:val="24"/>
                <w:lang w:eastAsia="en-US"/>
              </w:rPr>
              <w:t>0831</w:t>
            </w:r>
            <w:r w:rsidR="00EC53CA" w:rsidRPr="00A669B7">
              <w:rPr>
                <w:rFonts w:eastAsia="Times New Roman"/>
                <w:bCs/>
                <w:sz w:val="18"/>
                <w:szCs w:val="24"/>
                <w:lang w:eastAsia="en-US"/>
              </w:rPr>
              <w:t>/202</w:t>
            </w:r>
            <w:r>
              <w:rPr>
                <w:rFonts w:eastAsia="Times New Roman"/>
                <w:bCs/>
                <w:sz w:val="18"/>
                <w:szCs w:val="24"/>
                <w:lang w:eastAsia="en-US"/>
              </w:rPr>
              <w:t>3</w:t>
            </w:r>
          </w:p>
        </w:tc>
      </w:tr>
      <w:tr w:rsidR="00804E1F" w:rsidTr="00DD21B1">
        <w:tc>
          <w:tcPr>
            <w:tcW w:w="2064" w:type="dxa"/>
          </w:tcPr>
          <w:p w:rsidR="00804E1F" w:rsidRPr="00A669B7" w:rsidRDefault="00EC53CA">
            <w:pPr>
              <w:rPr>
                <w:rFonts w:eastAsia="Times New Roman"/>
                <w:b/>
                <w:bCs/>
                <w:sz w:val="18"/>
                <w:szCs w:val="24"/>
                <w:lang w:eastAsia="en-US"/>
              </w:rPr>
            </w:pPr>
            <w:r w:rsidRPr="00A669B7">
              <w:rPr>
                <w:rFonts w:eastAsia="Times New Roman"/>
                <w:b/>
                <w:bCs/>
                <w:sz w:val="18"/>
                <w:szCs w:val="24"/>
                <w:lang w:eastAsia="en-US"/>
              </w:rPr>
              <w:t>Asunto:</w:t>
            </w:r>
          </w:p>
        </w:tc>
        <w:tc>
          <w:tcPr>
            <w:tcW w:w="2439" w:type="dxa"/>
          </w:tcPr>
          <w:p w:rsidR="00804E1F" w:rsidRPr="00A669B7" w:rsidRDefault="00EC53CA">
            <w:pPr>
              <w:rPr>
                <w:rFonts w:eastAsia="Times New Roman"/>
                <w:bCs/>
                <w:sz w:val="18"/>
                <w:szCs w:val="24"/>
                <w:lang w:eastAsia="en-US"/>
              </w:rPr>
            </w:pPr>
            <w:r w:rsidRPr="00A669B7">
              <w:rPr>
                <w:rFonts w:eastAsia="Times New Roman"/>
                <w:bCs/>
                <w:sz w:val="18"/>
                <w:szCs w:val="24"/>
                <w:lang w:eastAsia="en-US"/>
              </w:rPr>
              <w:t>El que se indica.</w:t>
            </w:r>
          </w:p>
        </w:tc>
      </w:tr>
    </w:tbl>
    <w:p w:rsidR="00804E1F" w:rsidRDefault="00804E1F">
      <w:pPr>
        <w:spacing w:before="92"/>
        <w:ind w:right="3888"/>
        <w:rPr>
          <w:b/>
        </w:rPr>
      </w:pPr>
    </w:p>
    <w:p w:rsidR="00DD21B1" w:rsidRDefault="00DD21B1" w:rsidP="004F6E6B">
      <w:pPr>
        <w:pBdr>
          <w:top w:val="nil"/>
          <w:left w:val="nil"/>
          <w:bottom w:val="nil"/>
          <w:right w:val="nil"/>
          <w:between w:val="nil"/>
        </w:pBdr>
        <w:ind w:right="50"/>
        <w:jc w:val="both"/>
        <w:rPr>
          <w:b/>
          <w:color w:val="000000"/>
          <w:sz w:val="24"/>
          <w:szCs w:val="24"/>
        </w:rPr>
      </w:pPr>
    </w:p>
    <w:p w:rsidR="004F6E6B" w:rsidRPr="004F6E6B" w:rsidRDefault="004F6E6B" w:rsidP="004F6E6B">
      <w:pPr>
        <w:pBdr>
          <w:top w:val="nil"/>
          <w:left w:val="nil"/>
          <w:bottom w:val="nil"/>
          <w:right w:val="nil"/>
          <w:between w:val="nil"/>
        </w:pBdr>
        <w:ind w:right="50"/>
        <w:jc w:val="both"/>
        <w:rPr>
          <w:b/>
          <w:color w:val="000000"/>
          <w:sz w:val="24"/>
          <w:szCs w:val="24"/>
        </w:rPr>
      </w:pPr>
      <w:r w:rsidRPr="004F6E6B">
        <w:rPr>
          <w:b/>
          <w:color w:val="000000"/>
          <w:sz w:val="24"/>
          <w:szCs w:val="24"/>
        </w:rPr>
        <w:t xml:space="preserve">LIC. FRANCISCO FROYLAN CANDELARIO MORALES </w:t>
      </w:r>
    </w:p>
    <w:p w:rsidR="004F6E6B" w:rsidRPr="004F6E6B" w:rsidRDefault="004F6E6B" w:rsidP="004F6E6B">
      <w:pPr>
        <w:pBdr>
          <w:top w:val="nil"/>
          <w:left w:val="nil"/>
          <w:bottom w:val="nil"/>
          <w:right w:val="nil"/>
          <w:between w:val="nil"/>
        </w:pBdr>
        <w:ind w:right="50"/>
        <w:jc w:val="both"/>
        <w:rPr>
          <w:color w:val="000000"/>
          <w:sz w:val="24"/>
          <w:szCs w:val="24"/>
        </w:rPr>
      </w:pPr>
      <w:r w:rsidRPr="004F6E6B">
        <w:rPr>
          <w:color w:val="000000"/>
          <w:sz w:val="24"/>
          <w:szCs w:val="24"/>
        </w:rPr>
        <w:t xml:space="preserve">DIRECTOR DE TRANSPARENCIA, INFORMACIÓN MUNICIPAL </w:t>
      </w:r>
    </w:p>
    <w:p w:rsidR="004F6E6B" w:rsidRPr="004F6E6B" w:rsidRDefault="004F6E6B" w:rsidP="004F6E6B">
      <w:pPr>
        <w:pBdr>
          <w:top w:val="nil"/>
          <w:left w:val="nil"/>
          <w:bottom w:val="nil"/>
          <w:right w:val="nil"/>
          <w:between w:val="nil"/>
        </w:pBdr>
        <w:ind w:right="50"/>
        <w:jc w:val="both"/>
        <w:rPr>
          <w:color w:val="000000"/>
          <w:sz w:val="24"/>
          <w:szCs w:val="24"/>
        </w:rPr>
      </w:pPr>
      <w:r w:rsidRPr="004F6E6B">
        <w:rPr>
          <w:color w:val="000000"/>
          <w:sz w:val="24"/>
          <w:szCs w:val="24"/>
        </w:rPr>
        <w:t xml:space="preserve">Y PROTECCIÓN DE DATOS PERSONALES </w:t>
      </w:r>
    </w:p>
    <w:p w:rsidR="004F6E6B" w:rsidRDefault="004F6E6B" w:rsidP="004F6E6B">
      <w:pPr>
        <w:pBdr>
          <w:top w:val="nil"/>
          <w:left w:val="nil"/>
          <w:bottom w:val="nil"/>
          <w:right w:val="nil"/>
          <w:between w:val="nil"/>
        </w:pBdr>
        <w:ind w:right="50"/>
        <w:jc w:val="both"/>
        <w:rPr>
          <w:color w:val="000000"/>
          <w:sz w:val="24"/>
          <w:szCs w:val="24"/>
        </w:rPr>
      </w:pPr>
      <w:r w:rsidRPr="004F6E6B">
        <w:rPr>
          <w:color w:val="000000"/>
          <w:sz w:val="24"/>
          <w:szCs w:val="24"/>
        </w:rPr>
        <w:t>P R E S E N T E</w:t>
      </w:r>
    </w:p>
    <w:p w:rsidR="00DD21B1" w:rsidRDefault="00DD21B1" w:rsidP="004F6E6B">
      <w:pPr>
        <w:pBdr>
          <w:top w:val="nil"/>
          <w:left w:val="nil"/>
          <w:bottom w:val="nil"/>
          <w:right w:val="nil"/>
          <w:between w:val="nil"/>
        </w:pBdr>
        <w:ind w:right="50"/>
        <w:jc w:val="both"/>
        <w:rPr>
          <w:color w:val="000000"/>
          <w:sz w:val="24"/>
          <w:szCs w:val="24"/>
        </w:rPr>
      </w:pPr>
    </w:p>
    <w:p w:rsidR="00804E1F" w:rsidRDefault="00EC53CA" w:rsidP="004F6E6B">
      <w:pPr>
        <w:pBdr>
          <w:top w:val="nil"/>
          <w:left w:val="nil"/>
          <w:bottom w:val="nil"/>
          <w:right w:val="nil"/>
          <w:between w:val="nil"/>
        </w:pBdr>
        <w:ind w:right="50"/>
        <w:jc w:val="both"/>
        <w:rPr>
          <w:color w:val="000000"/>
          <w:sz w:val="24"/>
          <w:szCs w:val="24"/>
        </w:rPr>
      </w:pPr>
      <w:r>
        <w:rPr>
          <w:color w:val="000000"/>
          <w:sz w:val="24"/>
          <w:szCs w:val="24"/>
        </w:rPr>
        <w:tab/>
      </w:r>
    </w:p>
    <w:p w:rsidR="00804E1F" w:rsidRDefault="00EC53CA">
      <w:pPr>
        <w:pBdr>
          <w:top w:val="nil"/>
          <w:left w:val="nil"/>
          <w:bottom w:val="nil"/>
          <w:right w:val="nil"/>
          <w:between w:val="nil"/>
        </w:pBdr>
        <w:ind w:right="50"/>
        <w:jc w:val="both"/>
        <w:rPr>
          <w:color w:val="000000"/>
          <w:sz w:val="22"/>
          <w:szCs w:val="22"/>
        </w:rPr>
      </w:pPr>
      <w:r>
        <w:rPr>
          <w:color w:val="000000"/>
          <w:sz w:val="22"/>
          <w:szCs w:val="22"/>
        </w:rPr>
        <w:t xml:space="preserve">El que suscribe en mi calidad </w:t>
      </w:r>
      <w:bookmarkStart w:id="0" w:name="_GoBack"/>
      <w:bookmarkEnd w:id="0"/>
      <w:r>
        <w:rPr>
          <w:color w:val="000000"/>
          <w:sz w:val="22"/>
          <w:szCs w:val="22"/>
        </w:rPr>
        <w:t>de Presidente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A669B7">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Transparencia, Acceso a la Información Pública, Combate a la Corrupción y Protección de Datos Personales, </w:t>
      </w:r>
      <w:r>
        <w:t xml:space="preserve">en razón de que en Sesión Pública de fecha 1 de octubre del año 2021, el Ayuntamiento aprobó la integración de esta comisión, por consecuencia al asumir dicha función, genera la obligación señalada en los artículos </w:t>
      </w:r>
      <w:r>
        <w:lastRenderedPageBreak/>
        <w:t>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r w:rsidR="00A669B7">
        <w:t>dictaminacion</w:t>
      </w:r>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EC53CA">
      <w:pPr>
        <w:jc w:val="both"/>
        <w:rPr>
          <w:i/>
          <w:sz w:val="18"/>
          <w:szCs w:val="18"/>
        </w:rPr>
      </w:pPr>
      <w:r>
        <w:rPr>
          <w:i/>
          <w:sz w:val="18"/>
          <w:szCs w:val="18"/>
        </w:rPr>
        <w:lastRenderedPageBreak/>
        <w:t>IV. Las comisiones del Ayuntamiento; y</w:t>
      </w:r>
    </w:p>
    <w:p w:rsidR="00804E1F" w:rsidRDefault="00EC53CA">
      <w:pPr>
        <w:jc w:val="both"/>
        <w:rPr>
          <w:i/>
          <w:sz w:val="18"/>
          <w:szCs w:val="18"/>
        </w:rPr>
      </w:pPr>
      <w:r>
        <w:rPr>
          <w:i/>
          <w:sz w:val="18"/>
          <w:szCs w:val="18"/>
        </w:rPr>
        <w:t xml:space="preserve">V. Los ciudadanos inscritos en la lista nominal de electores, en </w:t>
      </w:r>
      <w:r w:rsidR="00DD21B1">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3A183C"/>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TRANSPARENCIA, ACCESO A LA INFORMACIÓN PÚBLICA, COMBATE A LA CORRUPCIÓN Y PROTECCIÓN DE DATOS PERSONALES,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8F1A85">
        <w:rPr>
          <w:b/>
          <w:u w:val="single"/>
        </w:rPr>
        <w:t xml:space="preserve">IODO COMPRENDIDO DEL 01 DE </w:t>
      </w:r>
      <w:r w:rsidR="00A669B7">
        <w:rPr>
          <w:b/>
          <w:u w:val="single"/>
        </w:rPr>
        <w:t xml:space="preserve">DICIEMBRE AL 31 DE DICIEMBRE </w:t>
      </w:r>
      <w:r>
        <w:rPr>
          <w:b/>
          <w:u w:val="single"/>
        </w:rPr>
        <w:t>DEL 202</w:t>
      </w:r>
      <w:r w:rsidR="003A183C">
        <w:rPr>
          <w:b/>
          <w:u w:val="single"/>
        </w:rPr>
        <w:t>2</w:t>
      </w:r>
      <w:r>
        <w:t xml:space="preserve">, y por tanto no se ha generado la información siguiente: </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 CONVOCATORIAS A SESIONES por parte de la Presidencia de la Comisión Edilicia de Transparencia, Acceso a la Información Pública, Combate a la </w:t>
      </w:r>
      <w:r>
        <w:rPr>
          <w:color w:val="000000"/>
          <w:sz w:val="22"/>
          <w:szCs w:val="22"/>
        </w:rPr>
        <w:lastRenderedPageBreak/>
        <w:t>Corrupción y Protección de Datos Personales</w:t>
      </w:r>
      <w:r>
        <w:rPr>
          <w:b/>
          <w:color w:val="000000"/>
          <w:sz w:val="22"/>
          <w:szCs w:val="22"/>
        </w:rPr>
        <w:t>:</w:t>
      </w:r>
      <w:r w:rsidR="00773BA0">
        <w:rPr>
          <w:color w:val="000000"/>
          <w:sz w:val="22"/>
          <w:szCs w:val="22"/>
        </w:rPr>
        <w:t xml:space="preserve"> Se generó convocatoria, pero no hubo sesión.</w:t>
      </w:r>
      <w:r>
        <w:rPr>
          <w:color w:val="000000"/>
          <w:sz w:val="22"/>
          <w:szCs w:val="22"/>
        </w:rPr>
        <w:t xml:space="preserve"> </w:t>
      </w:r>
    </w:p>
    <w:p w:rsidR="00804E1F" w:rsidRDefault="00804E1F">
      <w:pPr>
        <w:jc w:val="both"/>
      </w:pPr>
    </w:p>
    <w:p w:rsidR="00804E1F" w:rsidRPr="00773BA0" w:rsidRDefault="00EC53CA" w:rsidP="00773BA0">
      <w:pPr>
        <w:numPr>
          <w:ilvl w:val="0"/>
          <w:numId w:val="5"/>
        </w:numPr>
        <w:pBdr>
          <w:top w:val="nil"/>
          <w:left w:val="nil"/>
          <w:bottom w:val="nil"/>
          <w:right w:val="nil"/>
          <w:between w:val="nil"/>
        </w:pBdr>
        <w:jc w:val="both"/>
        <w:rPr>
          <w:color w:val="000000"/>
          <w:sz w:val="22"/>
          <w:szCs w:val="22"/>
        </w:rPr>
      </w:pPr>
      <w:r w:rsidRPr="00773BA0">
        <w:rPr>
          <w:color w:val="000000"/>
          <w:sz w:val="22"/>
          <w:szCs w:val="22"/>
        </w:rPr>
        <w:t>LISTAS DE ASISTENCIA A SESIONES DE COMISIÓN: en lo que compete a la Presidencia de la Comisión Edilicia de Transparencia, Acceso a la Información Pública, Combate a la Corrupción y Protección de Datos Personales: No se han generado</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Transparencia, Acceso a la Información Pública, Combate a la Corrupción y Protección de Datos Personales: No se han generado. </w:t>
      </w:r>
    </w:p>
    <w:p w:rsidR="00804E1F" w:rsidRDefault="00804E1F" w:rsidP="007040AC">
      <w:pPr>
        <w:pBdr>
          <w:top w:val="nil"/>
          <w:left w:val="nil"/>
          <w:bottom w:val="nil"/>
          <w:right w:val="nil"/>
          <w:between w:val="nil"/>
        </w:pBdr>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PROGRAMA DE TRABAJO Y ESTADÍSTICA DE VOTACIÓN por parte de la Comisión Edilicia de Transparencia, Acceso a la Información Pública, Combate a la Corrupción y Protección de Datos Personales.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804E1F">
      <w:pPr>
        <w:ind w:left="365" w:right="477"/>
        <w:jc w:val="center"/>
        <w:rPr>
          <w:b/>
          <w:sz w:val="18"/>
          <w:szCs w:val="18"/>
        </w:rPr>
      </w:pPr>
    </w:p>
    <w:p w:rsidR="009763CE" w:rsidRPr="0062091E" w:rsidRDefault="009763CE" w:rsidP="009763CE">
      <w:pPr>
        <w:ind w:left="365" w:right="477"/>
        <w:jc w:val="center"/>
        <w:rPr>
          <w:b/>
        </w:rPr>
      </w:pPr>
      <w:r w:rsidRPr="0062091E">
        <w:rPr>
          <w:b/>
        </w:rPr>
        <w:t>A</w:t>
      </w:r>
      <w:r w:rsidRPr="0062091E">
        <w:rPr>
          <w:b/>
          <w:spacing w:val="-3"/>
        </w:rPr>
        <w:t xml:space="preserve"> </w:t>
      </w:r>
      <w:r w:rsidRPr="0062091E">
        <w:rPr>
          <w:b/>
        </w:rPr>
        <w:t>T</w:t>
      </w:r>
      <w:r w:rsidRPr="0062091E">
        <w:rPr>
          <w:b/>
          <w:spacing w:val="-1"/>
        </w:rPr>
        <w:t xml:space="preserve"> </w:t>
      </w:r>
      <w:r w:rsidRPr="0062091E">
        <w:rPr>
          <w:b/>
        </w:rPr>
        <w:t>E N</w:t>
      </w:r>
      <w:r w:rsidRPr="0062091E">
        <w:rPr>
          <w:b/>
          <w:spacing w:val="1"/>
        </w:rPr>
        <w:t xml:space="preserve"> </w:t>
      </w:r>
      <w:r w:rsidRPr="0062091E">
        <w:rPr>
          <w:b/>
        </w:rPr>
        <w:t>T</w:t>
      </w:r>
      <w:r w:rsidRPr="0062091E">
        <w:rPr>
          <w:b/>
          <w:spacing w:val="2"/>
        </w:rPr>
        <w:t xml:space="preserve"> </w:t>
      </w:r>
      <w:r w:rsidRPr="0062091E">
        <w:rPr>
          <w:b/>
        </w:rPr>
        <w:t>A</w:t>
      </w:r>
      <w:r w:rsidRPr="0062091E">
        <w:rPr>
          <w:b/>
          <w:spacing w:val="-4"/>
        </w:rPr>
        <w:t xml:space="preserve"> </w:t>
      </w:r>
      <w:r w:rsidRPr="0062091E">
        <w:rPr>
          <w:b/>
        </w:rPr>
        <w:t>M</w:t>
      </w:r>
      <w:r w:rsidRPr="0062091E">
        <w:rPr>
          <w:b/>
          <w:spacing w:val="1"/>
        </w:rPr>
        <w:t xml:space="preserve"> </w:t>
      </w:r>
      <w:r w:rsidRPr="0062091E">
        <w:rPr>
          <w:b/>
        </w:rPr>
        <w:t>E</w:t>
      </w:r>
      <w:r w:rsidRPr="0062091E">
        <w:rPr>
          <w:b/>
          <w:spacing w:val="1"/>
        </w:rPr>
        <w:t xml:space="preserve"> </w:t>
      </w:r>
      <w:r w:rsidRPr="0062091E">
        <w:rPr>
          <w:b/>
        </w:rPr>
        <w:t>N T</w:t>
      </w:r>
      <w:r w:rsidRPr="0062091E">
        <w:rPr>
          <w:b/>
          <w:spacing w:val="-1"/>
        </w:rPr>
        <w:t xml:space="preserve"> </w:t>
      </w:r>
      <w:r w:rsidRPr="0062091E">
        <w:rPr>
          <w:b/>
        </w:rPr>
        <w:t>E</w:t>
      </w:r>
    </w:p>
    <w:p w:rsidR="009763CE" w:rsidRPr="0062091E" w:rsidRDefault="009763CE" w:rsidP="009763CE">
      <w:pPr>
        <w:ind w:left="365" w:right="477"/>
        <w:jc w:val="center"/>
        <w:rPr>
          <w:b/>
          <w:sz w:val="16"/>
        </w:rPr>
      </w:pPr>
    </w:p>
    <w:p w:rsidR="009763CE" w:rsidRPr="0062091E" w:rsidRDefault="009763CE" w:rsidP="009763CE">
      <w:pPr>
        <w:pStyle w:val="Textoindependiente"/>
        <w:spacing w:before="1"/>
        <w:jc w:val="center"/>
        <w:rPr>
          <w:rFonts w:cs="Arial"/>
          <w:b/>
          <w:lang w:val="es-MX"/>
        </w:rPr>
      </w:pPr>
      <w:r w:rsidRPr="0062091E">
        <w:rPr>
          <w:rFonts w:cs="Arial"/>
          <w:b/>
          <w:lang w:val="es-MX"/>
        </w:rPr>
        <w:t>“2023, AÑO DEL BICENTENARIO DEL NACIMIENTO DEL ESTADO LIBRE Y SOBERANO DE JALISCO”</w:t>
      </w:r>
    </w:p>
    <w:p w:rsidR="009763CE" w:rsidRDefault="009763CE" w:rsidP="009763CE">
      <w:pPr>
        <w:ind w:left="361" w:right="479"/>
        <w:jc w:val="center"/>
        <w:rPr>
          <w:b/>
          <w:i/>
        </w:rPr>
      </w:pPr>
      <w:r w:rsidRPr="0062091E">
        <w:rPr>
          <w:b/>
          <w:i/>
        </w:rPr>
        <w:t xml:space="preserve">“2023, </w:t>
      </w:r>
      <w:r w:rsidRPr="0062091E">
        <w:rPr>
          <w:b/>
        </w:rPr>
        <w:t>AÑO</w:t>
      </w:r>
      <w:r w:rsidRPr="0062091E">
        <w:rPr>
          <w:b/>
          <w:i/>
        </w:rPr>
        <w:t xml:space="preserve"> DEL 140 ANIVERSARIO DEL NATALICIO DE JOSÉ CLEMEN</w:t>
      </w:r>
      <w:r>
        <w:rPr>
          <w:b/>
          <w:i/>
        </w:rPr>
        <w:t>TE</w:t>
      </w:r>
      <w:r w:rsidRPr="0062091E">
        <w:rPr>
          <w:b/>
          <w:i/>
        </w:rPr>
        <w:t xml:space="preserve"> OROZCO”</w:t>
      </w:r>
    </w:p>
    <w:p w:rsidR="009763CE" w:rsidRPr="0062091E" w:rsidRDefault="009763CE" w:rsidP="009763CE">
      <w:pPr>
        <w:spacing w:before="1"/>
        <w:ind w:left="318" w:right="367"/>
        <w:jc w:val="center"/>
        <w:rPr>
          <w:rFonts w:ascii="Arial MT" w:hAnsi="Arial MT"/>
        </w:rPr>
      </w:pPr>
      <w:r w:rsidRPr="0062091E">
        <w:rPr>
          <w:rFonts w:ascii="Arial MT" w:hAnsi="Arial MT"/>
        </w:rPr>
        <w:t>Ciudad</w:t>
      </w:r>
      <w:r w:rsidRPr="0062091E">
        <w:rPr>
          <w:rFonts w:ascii="Arial MT" w:hAnsi="Arial MT"/>
          <w:spacing w:val="-2"/>
        </w:rPr>
        <w:t xml:space="preserve"> </w:t>
      </w:r>
      <w:r w:rsidRPr="0062091E">
        <w:rPr>
          <w:rFonts w:ascii="Arial MT" w:hAnsi="Arial MT"/>
        </w:rPr>
        <w:t>Guzmán,</w:t>
      </w:r>
      <w:r w:rsidRPr="0062091E">
        <w:rPr>
          <w:rFonts w:ascii="Arial MT" w:hAnsi="Arial MT"/>
          <w:spacing w:val="1"/>
        </w:rPr>
        <w:t xml:space="preserve"> </w:t>
      </w:r>
      <w:r w:rsidRPr="0062091E">
        <w:rPr>
          <w:rFonts w:ascii="Arial MT" w:hAnsi="Arial MT"/>
        </w:rPr>
        <w:t>Municipio</w:t>
      </w:r>
      <w:r w:rsidRPr="0062091E">
        <w:rPr>
          <w:rFonts w:ascii="Arial MT" w:hAnsi="Arial MT"/>
          <w:spacing w:val="-1"/>
        </w:rPr>
        <w:t xml:space="preserve"> </w:t>
      </w:r>
      <w:r w:rsidRPr="0062091E">
        <w:rPr>
          <w:rFonts w:ascii="Arial MT" w:hAnsi="Arial MT"/>
        </w:rPr>
        <w:t>de</w:t>
      </w:r>
      <w:r w:rsidRPr="0062091E">
        <w:rPr>
          <w:rFonts w:ascii="Arial MT" w:hAnsi="Arial MT"/>
          <w:spacing w:val="-1"/>
        </w:rPr>
        <w:t xml:space="preserve"> </w:t>
      </w:r>
      <w:r w:rsidRPr="0062091E">
        <w:rPr>
          <w:rFonts w:ascii="Arial MT" w:hAnsi="Arial MT"/>
        </w:rPr>
        <w:t>Zapotlán</w:t>
      </w:r>
      <w:r w:rsidRPr="0062091E">
        <w:rPr>
          <w:rFonts w:ascii="Arial MT" w:hAnsi="Arial MT"/>
          <w:spacing w:val="-3"/>
        </w:rPr>
        <w:t xml:space="preserve"> </w:t>
      </w:r>
      <w:r w:rsidRPr="0062091E">
        <w:rPr>
          <w:rFonts w:ascii="Arial MT" w:hAnsi="Arial MT"/>
        </w:rPr>
        <w:t>el</w:t>
      </w:r>
      <w:r w:rsidRPr="0062091E">
        <w:rPr>
          <w:rFonts w:ascii="Arial MT" w:hAnsi="Arial MT"/>
          <w:spacing w:val="-2"/>
        </w:rPr>
        <w:t xml:space="preserve"> </w:t>
      </w:r>
      <w:r w:rsidRPr="0062091E">
        <w:rPr>
          <w:rFonts w:ascii="Arial MT" w:hAnsi="Arial MT"/>
        </w:rPr>
        <w:t>Grande, Jalisco;</w:t>
      </w:r>
      <w:r w:rsidRPr="0062091E">
        <w:rPr>
          <w:rFonts w:ascii="Arial MT" w:hAnsi="Arial MT"/>
          <w:spacing w:val="-4"/>
        </w:rPr>
        <w:t xml:space="preserve"> </w:t>
      </w:r>
      <w:r>
        <w:rPr>
          <w:rFonts w:ascii="Arial MT" w:hAnsi="Arial MT"/>
        </w:rPr>
        <w:t xml:space="preserve">06 de </w:t>
      </w:r>
      <w:r w:rsidR="00DD21B1">
        <w:rPr>
          <w:rFonts w:ascii="Arial MT" w:hAnsi="Arial MT"/>
        </w:rPr>
        <w:t>junio</w:t>
      </w:r>
      <w:r w:rsidRPr="0062091E">
        <w:rPr>
          <w:rFonts w:ascii="Arial MT" w:hAnsi="Arial MT"/>
        </w:rPr>
        <w:t xml:space="preserve"> del</w:t>
      </w:r>
      <w:r w:rsidRPr="0062091E">
        <w:rPr>
          <w:rFonts w:ascii="Arial MT" w:hAnsi="Arial MT"/>
          <w:spacing w:val="-1"/>
        </w:rPr>
        <w:t xml:space="preserve"> </w:t>
      </w:r>
      <w:r w:rsidRPr="0062091E">
        <w:rPr>
          <w:rFonts w:ascii="Arial MT" w:hAnsi="Arial MT"/>
        </w:rPr>
        <w:t>año</w:t>
      </w:r>
      <w:r w:rsidRPr="0062091E">
        <w:rPr>
          <w:rFonts w:ascii="Arial MT" w:hAnsi="Arial MT"/>
          <w:spacing w:val="-1"/>
        </w:rPr>
        <w:t xml:space="preserve"> </w:t>
      </w:r>
      <w:r w:rsidRPr="0062091E">
        <w:rPr>
          <w:rFonts w:ascii="Arial MT" w:hAnsi="Arial MT"/>
        </w:rPr>
        <w:t>2023.</w:t>
      </w:r>
    </w:p>
    <w:p w:rsidR="009763CE" w:rsidRDefault="009763CE" w:rsidP="009763CE">
      <w:pPr>
        <w:pStyle w:val="Textoindependiente"/>
        <w:rPr>
          <w:rFonts w:ascii="Arial MT"/>
          <w:lang w:val="es-MX"/>
        </w:rPr>
      </w:pPr>
    </w:p>
    <w:p w:rsidR="00A669B7" w:rsidRDefault="00A669B7" w:rsidP="009763CE">
      <w:pPr>
        <w:pStyle w:val="Textoindependiente"/>
        <w:rPr>
          <w:rFonts w:ascii="Arial MT"/>
          <w:lang w:val="es-MX"/>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Regidor Presidente de la Comisión Edilicia de Transparencia, Acceso a la Información Pública, Combate a la Corrupción y Protección de Datos Personales.</w:t>
      </w:r>
    </w:p>
    <w:p w:rsidR="00804E1F" w:rsidRDefault="00804E1F">
      <w:pPr>
        <w:pStyle w:val="Ttulo"/>
        <w:ind w:left="0"/>
        <w:jc w:val="center"/>
        <w:rPr>
          <w:b w:val="0"/>
          <w:sz w:val="22"/>
          <w:szCs w:val="22"/>
        </w:rPr>
      </w:pP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9E" w:rsidRDefault="00A3649E">
      <w:r>
        <w:separator/>
      </w:r>
    </w:p>
  </w:endnote>
  <w:endnote w:type="continuationSeparator" w:id="0">
    <w:p w:rsidR="00A3649E" w:rsidRDefault="00A3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D2D2B">
      <w:rPr>
        <w:noProof/>
        <w:color w:val="000000"/>
      </w:rPr>
      <w:t>3</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9E" w:rsidRDefault="00A3649E">
      <w:r>
        <w:separator/>
      </w:r>
    </w:p>
  </w:footnote>
  <w:footnote w:type="continuationSeparator" w:id="0">
    <w:p w:rsidR="00A3649E" w:rsidRDefault="00A36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p w:rsidR="00DD21B1" w:rsidRDefault="00DD21B1">
    <w:pPr>
      <w:rPr>
        <w:color w:val="000000"/>
      </w:rPr>
    </w:pPr>
  </w:p>
  <w:p w:rsidR="00DD21B1" w:rsidRDefault="00DD21B1">
    <w:pPr>
      <w:rPr>
        <w:color w:val="000000"/>
      </w:rPr>
    </w:pPr>
  </w:p>
  <w:p w:rsidR="00DD21B1" w:rsidRDefault="00DD21B1">
    <w:pPr>
      <w:rPr>
        <w:color w:val="000000"/>
      </w:rPr>
    </w:pPr>
  </w:p>
  <w:p w:rsidR="00DD21B1" w:rsidRDefault="00DD21B1">
    <w:pPr>
      <w:rPr>
        <w:color w:val="000000"/>
      </w:rPr>
    </w:pPr>
  </w:p>
  <w:p w:rsidR="00DD21B1" w:rsidRDefault="00DD21B1">
    <w:pPr>
      <w:rPr>
        <w:color w:val="000000"/>
      </w:rPr>
    </w:pPr>
  </w:p>
  <w:p w:rsidR="00DD21B1" w:rsidRDefault="00DD21B1">
    <w:pP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2978AC"/>
    <w:rsid w:val="002D2D2B"/>
    <w:rsid w:val="003A183C"/>
    <w:rsid w:val="003A661A"/>
    <w:rsid w:val="00474E66"/>
    <w:rsid w:val="004D2D50"/>
    <w:rsid w:val="004F6E6B"/>
    <w:rsid w:val="005C7729"/>
    <w:rsid w:val="006B2E82"/>
    <w:rsid w:val="006C6B07"/>
    <w:rsid w:val="007040AC"/>
    <w:rsid w:val="00773BA0"/>
    <w:rsid w:val="00804E1F"/>
    <w:rsid w:val="008F1A85"/>
    <w:rsid w:val="009763CE"/>
    <w:rsid w:val="00A3649E"/>
    <w:rsid w:val="00A669B7"/>
    <w:rsid w:val="00A810DE"/>
    <w:rsid w:val="00D316DC"/>
    <w:rsid w:val="00DD21B1"/>
    <w:rsid w:val="00EC5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29E8"/>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9763CE"/>
    <w:rPr>
      <w:rFonts w:eastAsia="Times New Roman" w:cs="Times New Roman"/>
      <w:lang w:val="en-US" w:eastAsia="en-US"/>
    </w:rPr>
  </w:style>
  <w:style w:type="character" w:customStyle="1" w:styleId="SinespaciadoCar">
    <w:name w:val="Sin espaciado Car"/>
    <w:basedOn w:val="Fuentedeprrafopredeter"/>
    <w:link w:val="Sinespaciado"/>
    <w:uiPriority w:val="1"/>
    <w:locked/>
    <w:rsid w:val="009763CE"/>
    <w:rPr>
      <w:rFonts w:eastAsia="Times New Roman" w:cs="Times New Roman"/>
      <w:lang w:val="en-US" w:eastAsia="en-US"/>
    </w:rPr>
  </w:style>
  <w:style w:type="paragraph" w:styleId="Textoindependiente">
    <w:name w:val="Body Text"/>
    <w:basedOn w:val="Normal"/>
    <w:link w:val="TextoindependienteCar"/>
    <w:uiPriority w:val="99"/>
    <w:unhideWhenUsed/>
    <w:rsid w:val="009763CE"/>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9763CE"/>
    <w:rPr>
      <w:rFonts w:eastAsia="Times New Roman" w:cs="Times New Roman"/>
      <w:lang w:val="en-US" w:eastAsia="en-US"/>
    </w:rPr>
  </w:style>
  <w:style w:type="character" w:customStyle="1" w:styleId="TtuloCar">
    <w:name w:val="Título Car"/>
    <w:basedOn w:val="Fuentedeprrafopredeter"/>
    <w:link w:val="Ttulo"/>
    <w:uiPriority w:val="1"/>
    <w:rsid w:val="009763CE"/>
    <w:rPr>
      <w:b/>
      <w:sz w:val="24"/>
      <w:szCs w:val="24"/>
    </w:rPr>
  </w:style>
  <w:style w:type="paragraph" w:styleId="Encabezado">
    <w:name w:val="header"/>
    <w:basedOn w:val="Normal"/>
    <w:link w:val="EncabezadoCar"/>
    <w:uiPriority w:val="99"/>
    <w:unhideWhenUsed/>
    <w:rsid w:val="00A669B7"/>
    <w:pPr>
      <w:tabs>
        <w:tab w:val="center" w:pos="4419"/>
        <w:tab w:val="right" w:pos="8838"/>
      </w:tabs>
    </w:pPr>
  </w:style>
  <w:style w:type="character" w:customStyle="1" w:styleId="EncabezadoCar">
    <w:name w:val="Encabezado Car"/>
    <w:basedOn w:val="Fuentedeprrafopredeter"/>
    <w:link w:val="Encabezado"/>
    <w:uiPriority w:val="99"/>
    <w:rsid w:val="00A669B7"/>
  </w:style>
  <w:style w:type="paragraph" w:styleId="Piedepgina">
    <w:name w:val="footer"/>
    <w:basedOn w:val="Normal"/>
    <w:link w:val="PiedepginaCar"/>
    <w:uiPriority w:val="99"/>
    <w:unhideWhenUsed/>
    <w:rsid w:val="00A669B7"/>
    <w:pPr>
      <w:tabs>
        <w:tab w:val="center" w:pos="4419"/>
        <w:tab w:val="right" w:pos="8838"/>
      </w:tabs>
    </w:pPr>
  </w:style>
  <w:style w:type="character" w:customStyle="1" w:styleId="PiedepginaCar">
    <w:name w:val="Pie de página Car"/>
    <w:basedOn w:val="Fuentedeprrafopredeter"/>
    <w:link w:val="Piedepgina"/>
    <w:uiPriority w:val="99"/>
    <w:rsid w:val="00A669B7"/>
  </w:style>
  <w:style w:type="paragraph" w:styleId="Prrafodelista">
    <w:name w:val="List Paragraph"/>
    <w:basedOn w:val="Normal"/>
    <w:uiPriority w:val="34"/>
    <w:qFormat/>
    <w:rsid w:val="00773BA0"/>
    <w:pPr>
      <w:ind w:left="720"/>
      <w:contextualSpacing/>
    </w:pPr>
  </w:style>
  <w:style w:type="paragraph" w:styleId="Textodeglobo">
    <w:name w:val="Balloon Text"/>
    <w:basedOn w:val="Normal"/>
    <w:link w:val="TextodegloboCar"/>
    <w:uiPriority w:val="99"/>
    <w:semiHidden/>
    <w:unhideWhenUsed/>
    <w:rsid w:val="006C6B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cp:lastPrinted>2023-06-06T20:10:00Z</cp:lastPrinted>
  <dcterms:created xsi:type="dcterms:W3CDTF">2023-06-06T20:23:00Z</dcterms:created>
  <dcterms:modified xsi:type="dcterms:W3CDTF">2023-06-06T20:23:00Z</dcterms:modified>
</cp:coreProperties>
</file>