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bookmarkStart w:id="0" w:name="_GoBack"/>
      <w:bookmarkEnd w:id="0"/>
    </w:p>
    <w:tbl>
      <w:tblPr>
        <w:tblStyle w:val="2"/>
        <w:tblW w:w="4503" w:type="dxa"/>
        <w:tblInd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565D82">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Dependencia:</w:t>
            </w:r>
          </w:p>
        </w:tc>
        <w:tc>
          <w:tcPr>
            <w:tcW w:w="2439" w:type="dxa"/>
          </w:tcPr>
          <w:p w:rsidR="00804E1F" w:rsidRPr="00A669B7" w:rsidRDefault="00EC53CA">
            <w:pPr>
              <w:rPr>
                <w:rFonts w:eastAsia="Times New Roman"/>
                <w:bCs/>
                <w:sz w:val="18"/>
                <w:szCs w:val="24"/>
                <w:lang w:eastAsia="en-US"/>
              </w:rPr>
            </w:pPr>
            <w:r w:rsidRPr="00A669B7">
              <w:rPr>
                <w:rFonts w:eastAsia="Times New Roman"/>
                <w:bCs/>
                <w:sz w:val="18"/>
                <w:szCs w:val="24"/>
                <w:lang w:eastAsia="en-US"/>
              </w:rPr>
              <w:t>Sala de Regidores</w:t>
            </w:r>
          </w:p>
        </w:tc>
      </w:tr>
      <w:tr w:rsidR="00804E1F" w:rsidTr="00565D82">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Oficio:</w:t>
            </w:r>
          </w:p>
        </w:tc>
        <w:tc>
          <w:tcPr>
            <w:tcW w:w="2439" w:type="dxa"/>
          </w:tcPr>
          <w:p w:rsidR="00804E1F" w:rsidRPr="00A669B7" w:rsidRDefault="00A669B7" w:rsidP="00391453">
            <w:pPr>
              <w:rPr>
                <w:rFonts w:eastAsia="Times New Roman"/>
                <w:bCs/>
                <w:sz w:val="18"/>
                <w:szCs w:val="24"/>
                <w:lang w:eastAsia="en-US"/>
              </w:rPr>
            </w:pPr>
            <w:r>
              <w:rPr>
                <w:rFonts w:eastAsia="Times New Roman"/>
                <w:bCs/>
                <w:sz w:val="18"/>
                <w:szCs w:val="24"/>
                <w:lang w:eastAsia="en-US"/>
              </w:rPr>
              <w:t>083</w:t>
            </w:r>
            <w:r w:rsidR="00391453">
              <w:rPr>
                <w:rFonts w:eastAsia="Times New Roman"/>
                <w:bCs/>
                <w:sz w:val="18"/>
                <w:szCs w:val="24"/>
                <w:lang w:eastAsia="en-US"/>
              </w:rPr>
              <w:t>2</w:t>
            </w:r>
            <w:r w:rsidR="00EC53CA" w:rsidRPr="00A669B7">
              <w:rPr>
                <w:rFonts w:eastAsia="Times New Roman"/>
                <w:bCs/>
                <w:sz w:val="18"/>
                <w:szCs w:val="24"/>
                <w:lang w:eastAsia="en-US"/>
              </w:rPr>
              <w:t>/202</w:t>
            </w:r>
            <w:r>
              <w:rPr>
                <w:rFonts w:eastAsia="Times New Roman"/>
                <w:bCs/>
                <w:sz w:val="18"/>
                <w:szCs w:val="24"/>
                <w:lang w:eastAsia="en-US"/>
              </w:rPr>
              <w:t>3</w:t>
            </w:r>
          </w:p>
        </w:tc>
      </w:tr>
      <w:tr w:rsidR="00804E1F" w:rsidTr="00565D82">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Asunto:</w:t>
            </w:r>
          </w:p>
        </w:tc>
        <w:tc>
          <w:tcPr>
            <w:tcW w:w="2439" w:type="dxa"/>
          </w:tcPr>
          <w:p w:rsidR="00804E1F" w:rsidRPr="00A669B7" w:rsidRDefault="00EC53CA">
            <w:pPr>
              <w:rPr>
                <w:rFonts w:eastAsia="Times New Roman"/>
                <w:bCs/>
                <w:sz w:val="18"/>
                <w:szCs w:val="24"/>
                <w:lang w:eastAsia="en-US"/>
              </w:rPr>
            </w:pPr>
            <w:r w:rsidRPr="00A669B7">
              <w:rPr>
                <w:rFonts w:eastAsia="Times New Roman"/>
                <w:bCs/>
                <w:sz w:val="18"/>
                <w:szCs w:val="24"/>
                <w:lang w:eastAsia="en-US"/>
              </w:rPr>
              <w:t>El que se indica.</w:t>
            </w:r>
          </w:p>
        </w:tc>
      </w:tr>
    </w:tbl>
    <w:p w:rsidR="00804E1F" w:rsidRDefault="00804E1F">
      <w:pPr>
        <w:spacing w:before="92"/>
        <w:ind w:right="3888"/>
        <w:rPr>
          <w:b/>
        </w:rPr>
      </w:pPr>
    </w:p>
    <w:p w:rsidR="00777557" w:rsidRPr="00777557" w:rsidRDefault="00777557" w:rsidP="00777557">
      <w:pPr>
        <w:pBdr>
          <w:top w:val="nil"/>
          <w:left w:val="nil"/>
          <w:bottom w:val="nil"/>
          <w:right w:val="nil"/>
          <w:between w:val="nil"/>
        </w:pBdr>
        <w:ind w:right="50"/>
        <w:jc w:val="both"/>
        <w:rPr>
          <w:b/>
          <w:color w:val="000000"/>
          <w:sz w:val="24"/>
          <w:szCs w:val="24"/>
        </w:rPr>
      </w:pPr>
      <w:r w:rsidRPr="00777557">
        <w:rPr>
          <w:b/>
          <w:color w:val="000000"/>
          <w:sz w:val="24"/>
          <w:szCs w:val="24"/>
        </w:rPr>
        <w:t xml:space="preserve">LIC. FRANCISCO FROYLAN CANDELARIO MORALES </w:t>
      </w:r>
    </w:p>
    <w:p w:rsidR="00777557" w:rsidRPr="00777557" w:rsidRDefault="00777557" w:rsidP="00777557">
      <w:pPr>
        <w:pBdr>
          <w:top w:val="nil"/>
          <w:left w:val="nil"/>
          <w:bottom w:val="nil"/>
          <w:right w:val="nil"/>
          <w:between w:val="nil"/>
        </w:pBdr>
        <w:ind w:right="50"/>
        <w:jc w:val="both"/>
        <w:rPr>
          <w:color w:val="000000"/>
          <w:sz w:val="24"/>
          <w:szCs w:val="24"/>
        </w:rPr>
      </w:pPr>
      <w:r w:rsidRPr="00777557">
        <w:rPr>
          <w:color w:val="000000"/>
          <w:sz w:val="24"/>
          <w:szCs w:val="24"/>
        </w:rPr>
        <w:t xml:space="preserve">DIRECTOR DE TRANSPARENCIA, INFORMACIÓN MUNICIPAL </w:t>
      </w:r>
    </w:p>
    <w:p w:rsidR="00777557" w:rsidRPr="00777557" w:rsidRDefault="00777557" w:rsidP="00777557">
      <w:pPr>
        <w:pBdr>
          <w:top w:val="nil"/>
          <w:left w:val="nil"/>
          <w:bottom w:val="nil"/>
          <w:right w:val="nil"/>
          <w:between w:val="nil"/>
        </w:pBdr>
        <w:ind w:right="50"/>
        <w:jc w:val="both"/>
        <w:rPr>
          <w:color w:val="000000"/>
          <w:sz w:val="24"/>
          <w:szCs w:val="24"/>
        </w:rPr>
      </w:pPr>
      <w:r w:rsidRPr="00777557">
        <w:rPr>
          <w:color w:val="000000"/>
          <w:sz w:val="24"/>
          <w:szCs w:val="24"/>
        </w:rPr>
        <w:t xml:space="preserve">Y PROTECCIÓN DE DATOS PERSONALES </w:t>
      </w:r>
    </w:p>
    <w:p w:rsidR="00777557" w:rsidRDefault="00777557" w:rsidP="00777557">
      <w:pPr>
        <w:pBdr>
          <w:top w:val="nil"/>
          <w:left w:val="nil"/>
          <w:bottom w:val="nil"/>
          <w:right w:val="nil"/>
          <w:between w:val="nil"/>
        </w:pBdr>
        <w:ind w:right="50"/>
        <w:jc w:val="both"/>
        <w:rPr>
          <w:color w:val="000000"/>
          <w:sz w:val="24"/>
          <w:szCs w:val="24"/>
        </w:rPr>
      </w:pPr>
      <w:r w:rsidRPr="00777557">
        <w:rPr>
          <w:color w:val="000000"/>
          <w:sz w:val="24"/>
          <w:szCs w:val="24"/>
        </w:rPr>
        <w:t>P R E S E N T E</w:t>
      </w:r>
    </w:p>
    <w:p w:rsidR="00804E1F" w:rsidRDefault="00EC53CA" w:rsidP="00777557">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565D82" w:rsidRDefault="00565D82">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565D82" w:rsidRDefault="00565D82">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565D82" w:rsidRDefault="00565D82">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A669B7">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 xml:space="preserve">en razón de que en Sesión Pública de fecha 1 de octubre del año 2021, el Ayuntamiento aprobó la integración de esta comisión, por consecuencia al asumir dicha función, genera la obligación señalada en los artículos </w:t>
      </w:r>
      <w:r>
        <w:lastRenderedPageBreak/>
        <w:t>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777557"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Entregar a todos y cada uno de los munícipes, una copia del proyecto de dictamen con una anticipación de cuarenta y ocho horas previas a la celebración de la reunión</w:t>
      </w:r>
      <w:r w:rsidR="00777557">
        <w:rPr>
          <w:i/>
          <w:color w:val="000000"/>
          <w:sz w:val="18"/>
          <w:szCs w:val="18"/>
        </w:rPr>
        <w:t xml:space="preserve"> </w:t>
      </w:r>
    </w:p>
    <w:p w:rsidR="00804E1F" w:rsidRDefault="00EC53CA" w:rsidP="00777557">
      <w:pPr>
        <w:pBdr>
          <w:top w:val="nil"/>
          <w:left w:val="nil"/>
          <w:bottom w:val="nil"/>
          <w:right w:val="nil"/>
          <w:between w:val="nil"/>
        </w:pBdr>
        <w:ind w:left="1854"/>
        <w:jc w:val="both"/>
        <w:rPr>
          <w:i/>
          <w:color w:val="000000"/>
          <w:sz w:val="18"/>
          <w:szCs w:val="18"/>
        </w:rPr>
      </w:pPr>
      <w:r>
        <w:rPr>
          <w:i/>
          <w:color w:val="000000"/>
          <w:sz w:val="18"/>
          <w:szCs w:val="18"/>
        </w:rPr>
        <w:t xml:space="preserve">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rsidR="00A669B7">
        <w:t>dictaminacion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565D82">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8F1A85">
        <w:rPr>
          <w:b/>
          <w:u w:val="single"/>
        </w:rPr>
        <w:t xml:space="preserve">IODO COMPRENDIDO DEL 01 DE </w:t>
      </w:r>
      <w:r w:rsidR="00A669B7">
        <w:rPr>
          <w:b/>
          <w:u w:val="single"/>
        </w:rPr>
        <w:t>E</w:t>
      </w:r>
      <w:r w:rsidR="00391453">
        <w:rPr>
          <w:b/>
          <w:u w:val="single"/>
        </w:rPr>
        <w:t>NERO</w:t>
      </w:r>
      <w:r w:rsidR="00A669B7">
        <w:rPr>
          <w:b/>
          <w:u w:val="single"/>
        </w:rPr>
        <w:t xml:space="preserve"> AL 31 DE E</w:t>
      </w:r>
      <w:r w:rsidR="00391453">
        <w:rPr>
          <w:b/>
          <w:u w:val="single"/>
        </w:rPr>
        <w:t>NERO</w:t>
      </w:r>
      <w:r w:rsidR="00A669B7">
        <w:rPr>
          <w:b/>
          <w:u w:val="single"/>
        </w:rPr>
        <w:t xml:space="preserve"> </w:t>
      </w:r>
      <w:r>
        <w:rPr>
          <w:b/>
          <w:u w:val="single"/>
        </w:rPr>
        <w:t>DEL 202</w:t>
      </w:r>
      <w:r w:rsidR="009763CE">
        <w:rPr>
          <w:b/>
          <w:u w:val="single"/>
        </w:rPr>
        <w:t>3</w:t>
      </w:r>
      <w:r>
        <w:t xml:space="preserve">, y por tanto no se ha generado la información siguiente: </w:t>
      </w: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 xml:space="preserve"> CONVOCATORIAS A SESIONES por parte de la Presidencia de la Comisión Edilicia de Transparencia, Acceso a la Información Pública, Combate a la Corrupción y Protección de Datos Personales</w:t>
      </w:r>
      <w:r>
        <w:rPr>
          <w:b/>
          <w:color w:val="000000"/>
          <w:sz w:val="22"/>
          <w:szCs w:val="22"/>
        </w:rPr>
        <w:t>:</w:t>
      </w:r>
      <w:r w:rsidR="00391453">
        <w:rPr>
          <w:color w:val="000000"/>
          <w:sz w:val="22"/>
          <w:szCs w:val="22"/>
        </w:rPr>
        <w:t xml:space="preserve"> No se han generado</w:t>
      </w:r>
      <w:r w:rsidR="00773BA0">
        <w:rPr>
          <w:color w:val="000000"/>
          <w:sz w:val="22"/>
          <w:szCs w:val="22"/>
        </w:rPr>
        <w:t>.</w:t>
      </w:r>
      <w:r>
        <w:rPr>
          <w:color w:val="000000"/>
          <w:sz w:val="22"/>
          <w:szCs w:val="22"/>
        </w:rPr>
        <w:t xml:space="preserve"> </w:t>
      </w:r>
    </w:p>
    <w:p w:rsidR="00804E1F" w:rsidRDefault="00804E1F">
      <w:pPr>
        <w:jc w:val="both"/>
      </w:pPr>
    </w:p>
    <w:p w:rsidR="00804E1F" w:rsidRPr="00773BA0" w:rsidRDefault="00EC53CA" w:rsidP="00773BA0">
      <w:pPr>
        <w:numPr>
          <w:ilvl w:val="0"/>
          <w:numId w:val="5"/>
        </w:numPr>
        <w:pBdr>
          <w:top w:val="nil"/>
          <w:left w:val="nil"/>
          <w:bottom w:val="nil"/>
          <w:right w:val="nil"/>
          <w:between w:val="nil"/>
        </w:pBdr>
        <w:jc w:val="both"/>
        <w:rPr>
          <w:color w:val="000000"/>
          <w:sz w:val="22"/>
          <w:szCs w:val="22"/>
        </w:rPr>
      </w:pPr>
      <w:r w:rsidRPr="00773BA0">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sz w:val="18"/>
          <w:szCs w:val="18"/>
        </w:rPr>
      </w:pPr>
    </w:p>
    <w:p w:rsidR="009763CE" w:rsidRPr="0062091E" w:rsidRDefault="009763CE" w:rsidP="009763CE">
      <w:pPr>
        <w:ind w:left="365" w:right="477"/>
        <w:jc w:val="center"/>
        <w:rPr>
          <w:b/>
        </w:rPr>
      </w:pPr>
      <w:r w:rsidRPr="0062091E">
        <w:rPr>
          <w:b/>
        </w:rPr>
        <w:t>A</w:t>
      </w:r>
      <w:r w:rsidRPr="0062091E">
        <w:rPr>
          <w:b/>
          <w:spacing w:val="-3"/>
        </w:rPr>
        <w:t xml:space="preserve"> </w:t>
      </w:r>
      <w:r w:rsidRPr="0062091E">
        <w:rPr>
          <w:b/>
        </w:rPr>
        <w:t>T</w:t>
      </w:r>
      <w:r w:rsidRPr="0062091E">
        <w:rPr>
          <w:b/>
          <w:spacing w:val="-1"/>
        </w:rPr>
        <w:t xml:space="preserve"> </w:t>
      </w:r>
      <w:r w:rsidRPr="0062091E">
        <w:rPr>
          <w:b/>
        </w:rPr>
        <w:t>E N</w:t>
      </w:r>
      <w:r w:rsidRPr="0062091E">
        <w:rPr>
          <w:b/>
          <w:spacing w:val="1"/>
        </w:rPr>
        <w:t xml:space="preserve"> </w:t>
      </w:r>
      <w:r w:rsidRPr="0062091E">
        <w:rPr>
          <w:b/>
        </w:rPr>
        <w:t>T</w:t>
      </w:r>
      <w:r w:rsidRPr="0062091E">
        <w:rPr>
          <w:b/>
          <w:spacing w:val="2"/>
        </w:rPr>
        <w:t xml:space="preserve"> </w:t>
      </w:r>
      <w:r w:rsidRPr="0062091E">
        <w:rPr>
          <w:b/>
        </w:rPr>
        <w:t>A</w:t>
      </w:r>
      <w:r w:rsidRPr="0062091E">
        <w:rPr>
          <w:b/>
          <w:spacing w:val="-4"/>
        </w:rPr>
        <w:t xml:space="preserve"> </w:t>
      </w:r>
      <w:r w:rsidRPr="0062091E">
        <w:rPr>
          <w:b/>
        </w:rPr>
        <w:t>M</w:t>
      </w:r>
      <w:r w:rsidRPr="0062091E">
        <w:rPr>
          <w:b/>
          <w:spacing w:val="1"/>
        </w:rPr>
        <w:t xml:space="preserve"> </w:t>
      </w:r>
      <w:r w:rsidRPr="0062091E">
        <w:rPr>
          <w:b/>
        </w:rPr>
        <w:t>E</w:t>
      </w:r>
      <w:r w:rsidRPr="0062091E">
        <w:rPr>
          <w:b/>
          <w:spacing w:val="1"/>
        </w:rPr>
        <w:t xml:space="preserve"> </w:t>
      </w:r>
      <w:r w:rsidRPr="0062091E">
        <w:rPr>
          <w:b/>
        </w:rPr>
        <w:t>N T</w:t>
      </w:r>
      <w:r w:rsidRPr="0062091E">
        <w:rPr>
          <w:b/>
          <w:spacing w:val="-1"/>
        </w:rPr>
        <w:t xml:space="preserve"> </w:t>
      </w:r>
      <w:r w:rsidRPr="0062091E">
        <w:rPr>
          <w:b/>
        </w:rPr>
        <w:t>E</w:t>
      </w:r>
    </w:p>
    <w:p w:rsidR="009763CE" w:rsidRPr="0062091E" w:rsidRDefault="009763CE" w:rsidP="009763CE">
      <w:pPr>
        <w:ind w:left="365" w:right="477"/>
        <w:jc w:val="center"/>
        <w:rPr>
          <w:b/>
          <w:sz w:val="16"/>
        </w:rPr>
      </w:pPr>
    </w:p>
    <w:p w:rsidR="009763CE" w:rsidRPr="0062091E" w:rsidRDefault="009763CE" w:rsidP="009763CE">
      <w:pPr>
        <w:pStyle w:val="Textoindependiente"/>
        <w:spacing w:before="1"/>
        <w:jc w:val="center"/>
        <w:rPr>
          <w:rFonts w:cs="Arial"/>
          <w:b/>
          <w:lang w:val="es-MX"/>
        </w:rPr>
      </w:pPr>
      <w:r w:rsidRPr="0062091E">
        <w:rPr>
          <w:rFonts w:cs="Arial"/>
          <w:b/>
          <w:lang w:val="es-MX"/>
        </w:rPr>
        <w:t>“2023, AÑO DEL BICENTENARIO DEL NACIMIENTO DEL ESTADO LIBRE Y SOBERANO DE JALISCO”</w:t>
      </w:r>
    </w:p>
    <w:p w:rsidR="009763CE" w:rsidRDefault="009763CE" w:rsidP="009763CE">
      <w:pPr>
        <w:ind w:left="361" w:right="479"/>
        <w:jc w:val="center"/>
        <w:rPr>
          <w:b/>
          <w:i/>
        </w:rPr>
      </w:pPr>
      <w:r w:rsidRPr="0062091E">
        <w:rPr>
          <w:b/>
          <w:i/>
        </w:rPr>
        <w:t xml:space="preserve">“2023, </w:t>
      </w:r>
      <w:r w:rsidRPr="0062091E">
        <w:rPr>
          <w:b/>
        </w:rPr>
        <w:t>AÑO</w:t>
      </w:r>
      <w:r w:rsidRPr="0062091E">
        <w:rPr>
          <w:b/>
          <w:i/>
        </w:rPr>
        <w:t xml:space="preserve"> DEL 140 ANIVERSARIO DEL NATALICIO DE JOSÉ CLEMEN</w:t>
      </w:r>
      <w:r>
        <w:rPr>
          <w:b/>
          <w:i/>
        </w:rPr>
        <w:t>TE</w:t>
      </w:r>
      <w:r w:rsidRPr="0062091E">
        <w:rPr>
          <w:b/>
          <w:i/>
        </w:rPr>
        <w:t xml:space="preserve"> OROZCO”</w:t>
      </w:r>
    </w:p>
    <w:p w:rsidR="009763CE" w:rsidRPr="0062091E" w:rsidRDefault="009763CE" w:rsidP="009763CE">
      <w:pPr>
        <w:spacing w:before="1"/>
        <w:ind w:left="318" w:right="367"/>
        <w:jc w:val="center"/>
        <w:rPr>
          <w:rFonts w:ascii="Arial MT" w:hAnsi="Arial MT"/>
        </w:rPr>
      </w:pPr>
      <w:r w:rsidRPr="0062091E">
        <w:rPr>
          <w:rFonts w:ascii="Arial MT" w:hAnsi="Arial MT"/>
        </w:rPr>
        <w:t>Ciudad</w:t>
      </w:r>
      <w:r w:rsidRPr="0062091E">
        <w:rPr>
          <w:rFonts w:ascii="Arial MT" w:hAnsi="Arial MT"/>
          <w:spacing w:val="-2"/>
        </w:rPr>
        <w:t xml:space="preserve"> </w:t>
      </w:r>
      <w:r w:rsidRPr="0062091E">
        <w:rPr>
          <w:rFonts w:ascii="Arial MT" w:hAnsi="Arial MT"/>
        </w:rPr>
        <w:t>Guzmán,</w:t>
      </w:r>
      <w:r w:rsidRPr="0062091E">
        <w:rPr>
          <w:rFonts w:ascii="Arial MT" w:hAnsi="Arial MT"/>
          <w:spacing w:val="1"/>
        </w:rPr>
        <w:t xml:space="preserve"> </w:t>
      </w:r>
      <w:r w:rsidRPr="0062091E">
        <w:rPr>
          <w:rFonts w:ascii="Arial MT" w:hAnsi="Arial MT"/>
        </w:rPr>
        <w:t>Municipio</w:t>
      </w:r>
      <w:r w:rsidRPr="0062091E">
        <w:rPr>
          <w:rFonts w:ascii="Arial MT" w:hAnsi="Arial MT"/>
          <w:spacing w:val="-1"/>
        </w:rPr>
        <w:t xml:space="preserve"> </w:t>
      </w:r>
      <w:r w:rsidRPr="0062091E">
        <w:rPr>
          <w:rFonts w:ascii="Arial MT" w:hAnsi="Arial MT"/>
        </w:rPr>
        <w:t>de</w:t>
      </w:r>
      <w:r w:rsidRPr="0062091E">
        <w:rPr>
          <w:rFonts w:ascii="Arial MT" w:hAnsi="Arial MT"/>
          <w:spacing w:val="-1"/>
        </w:rPr>
        <w:t xml:space="preserve"> </w:t>
      </w:r>
      <w:r w:rsidRPr="0062091E">
        <w:rPr>
          <w:rFonts w:ascii="Arial MT" w:hAnsi="Arial MT"/>
        </w:rPr>
        <w:t>Zapotlán</w:t>
      </w:r>
      <w:r w:rsidRPr="0062091E">
        <w:rPr>
          <w:rFonts w:ascii="Arial MT" w:hAnsi="Arial MT"/>
          <w:spacing w:val="-3"/>
        </w:rPr>
        <w:t xml:space="preserve"> </w:t>
      </w:r>
      <w:r w:rsidRPr="0062091E">
        <w:rPr>
          <w:rFonts w:ascii="Arial MT" w:hAnsi="Arial MT"/>
        </w:rPr>
        <w:t>el</w:t>
      </w:r>
      <w:r w:rsidRPr="0062091E">
        <w:rPr>
          <w:rFonts w:ascii="Arial MT" w:hAnsi="Arial MT"/>
          <w:spacing w:val="-2"/>
        </w:rPr>
        <w:t xml:space="preserve"> </w:t>
      </w:r>
      <w:r w:rsidRPr="0062091E">
        <w:rPr>
          <w:rFonts w:ascii="Arial MT" w:hAnsi="Arial MT"/>
        </w:rPr>
        <w:t>Grande, Jalisco;</w:t>
      </w:r>
      <w:r w:rsidRPr="0062091E">
        <w:rPr>
          <w:rFonts w:ascii="Arial MT" w:hAnsi="Arial MT"/>
          <w:spacing w:val="-4"/>
        </w:rPr>
        <w:t xml:space="preserve"> </w:t>
      </w:r>
      <w:r>
        <w:rPr>
          <w:rFonts w:ascii="Arial MT" w:hAnsi="Arial MT"/>
        </w:rPr>
        <w:t xml:space="preserve">06 de </w:t>
      </w:r>
      <w:r w:rsidR="00565D82">
        <w:rPr>
          <w:rFonts w:ascii="Arial MT" w:hAnsi="Arial MT"/>
        </w:rPr>
        <w:t>junio</w:t>
      </w:r>
      <w:r w:rsidRPr="0062091E">
        <w:rPr>
          <w:rFonts w:ascii="Arial MT" w:hAnsi="Arial MT"/>
        </w:rPr>
        <w:t xml:space="preserve"> del</w:t>
      </w:r>
      <w:r w:rsidRPr="0062091E">
        <w:rPr>
          <w:rFonts w:ascii="Arial MT" w:hAnsi="Arial MT"/>
          <w:spacing w:val="-1"/>
        </w:rPr>
        <w:t xml:space="preserve"> </w:t>
      </w:r>
      <w:r w:rsidRPr="0062091E">
        <w:rPr>
          <w:rFonts w:ascii="Arial MT" w:hAnsi="Arial MT"/>
        </w:rPr>
        <w:t>año</w:t>
      </w:r>
      <w:r w:rsidRPr="0062091E">
        <w:rPr>
          <w:rFonts w:ascii="Arial MT" w:hAnsi="Arial MT"/>
          <w:spacing w:val="-1"/>
        </w:rPr>
        <w:t xml:space="preserve"> </w:t>
      </w:r>
      <w:r w:rsidRPr="0062091E">
        <w:rPr>
          <w:rFonts w:ascii="Arial MT" w:hAnsi="Arial MT"/>
        </w:rPr>
        <w:t>2023.</w:t>
      </w:r>
    </w:p>
    <w:p w:rsidR="009763CE" w:rsidRDefault="009763CE" w:rsidP="009763CE">
      <w:pPr>
        <w:pStyle w:val="Textoindependiente"/>
        <w:rPr>
          <w:rFonts w:ascii="Arial MT"/>
          <w:lang w:val="es-MX"/>
        </w:rPr>
      </w:pPr>
    </w:p>
    <w:p w:rsidR="00A669B7" w:rsidRDefault="00A669B7" w:rsidP="009763CE">
      <w:pPr>
        <w:pStyle w:val="Textoindependiente"/>
        <w:rPr>
          <w:rFonts w:ascii="Arial MT"/>
          <w:lang w:val="es-MX"/>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804E1F">
      <w:pPr>
        <w:pStyle w:val="Ttulo"/>
        <w:ind w:left="0"/>
        <w:jc w:val="center"/>
        <w:rPr>
          <w:b w:val="0"/>
          <w:sz w:val="22"/>
          <w:szCs w:val="22"/>
        </w:rPr>
      </w:pP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E9" w:rsidRDefault="00BB0FE9">
      <w:r>
        <w:separator/>
      </w:r>
    </w:p>
  </w:endnote>
  <w:endnote w:type="continuationSeparator" w:id="0">
    <w:p w:rsidR="00BB0FE9" w:rsidRDefault="00BB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62305">
      <w:rPr>
        <w:noProof/>
        <w:color w:val="000000"/>
      </w:rPr>
      <w:t>3</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E9" w:rsidRDefault="00BB0FE9">
      <w:r>
        <w:separator/>
      </w:r>
    </w:p>
  </w:footnote>
  <w:footnote w:type="continuationSeparator" w:id="0">
    <w:p w:rsidR="00BB0FE9" w:rsidRDefault="00BB0F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565D82" w:rsidRDefault="00565D82" w:rsidP="00565D82">
    <w:pPr>
      <w:pBdr>
        <w:top w:val="nil"/>
        <w:left w:val="nil"/>
        <w:bottom w:val="nil"/>
        <w:right w:val="nil"/>
        <w:between w:val="nil"/>
      </w:pBdr>
      <w:tabs>
        <w:tab w:val="center" w:pos="4419"/>
        <w:tab w:val="right" w:pos="8838"/>
      </w:tabs>
      <w:jc w:val="right"/>
      <w:rPr>
        <w:color w:val="000000"/>
      </w:rPr>
    </w:pPr>
  </w:p>
  <w:p w:rsidR="00090F27" w:rsidRDefault="00090F27" w:rsidP="00565D82">
    <w:pPr>
      <w:pBdr>
        <w:top w:val="nil"/>
        <w:left w:val="nil"/>
        <w:bottom w:val="nil"/>
        <w:right w:val="nil"/>
        <w:between w:val="nil"/>
      </w:pBdr>
      <w:tabs>
        <w:tab w:val="center" w:pos="4419"/>
        <w:tab w:val="right" w:pos="8838"/>
      </w:tabs>
      <w:jc w:val="right"/>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2978AC"/>
    <w:rsid w:val="00391453"/>
    <w:rsid w:val="003A661A"/>
    <w:rsid w:val="00474E66"/>
    <w:rsid w:val="004D2D50"/>
    <w:rsid w:val="00565D82"/>
    <w:rsid w:val="00696651"/>
    <w:rsid w:val="006B2E82"/>
    <w:rsid w:val="007040AC"/>
    <w:rsid w:val="00736E40"/>
    <w:rsid w:val="00773BA0"/>
    <w:rsid w:val="00777557"/>
    <w:rsid w:val="00804E1F"/>
    <w:rsid w:val="00843E89"/>
    <w:rsid w:val="008F1A85"/>
    <w:rsid w:val="009763CE"/>
    <w:rsid w:val="00A669B7"/>
    <w:rsid w:val="00A810DE"/>
    <w:rsid w:val="00BB0FE9"/>
    <w:rsid w:val="00C62305"/>
    <w:rsid w:val="00D316DC"/>
    <w:rsid w:val="00EC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CD6E"/>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9763CE"/>
    <w:rPr>
      <w:rFonts w:eastAsia="Times New Roman" w:cs="Times New Roman"/>
      <w:lang w:val="en-US" w:eastAsia="en-US"/>
    </w:rPr>
  </w:style>
  <w:style w:type="character" w:customStyle="1" w:styleId="SinespaciadoCar">
    <w:name w:val="Sin espaciado Car"/>
    <w:basedOn w:val="Fuentedeprrafopredeter"/>
    <w:link w:val="Sinespaciado"/>
    <w:uiPriority w:val="1"/>
    <w:locked/>
    <w:rsid w:val="009763CE"/>
    <w:rPr>
      <w:rFonts w:eastAsia="Times New Roman" w:cs="Times New Roman"/>
      <w:lang w:val="en-US" w:eastAsia="en-US"/>
    </w:rPr>
  </w:style>
  <w:style w:type="paragraph" w:styleId="Textoindependiente">
    <w:name w:val="Body Text"/>
    <w:basedOn w:val="Normal"/>
    <w:link w:val="TextoindependienteCar"/>
    <w:uiPriority w:val="99"/>
    <w:unhideWhenUsed/>
    <w:rsid w:val="009763CE"/>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9763CE"/>
    <w:rPr>
      <w:rFonts w:eastAsia="Times New Roman" w:cs="Times New Roman"/>
      <w:lang w:val="en-US" w:eastAsia="en-US"/>
    </w:rPr>
  </w:style>
  <w:style w:type="character" w:customStyle="1" w:styleId="TtuloCar">
    <w:name w:val="Título Car"/>
    <w:basedOn w:val="Fuentedeprrafopredeter"/>
    <w:link w:val="Ttulo"/>
    <w:uiPriority w:val="1"/>
    <w:rsid w:val="009763CE"/>
    <w:rPr>
      <w:b/>
      <w:sz w:val="24"/>
      <w:szCs w:val="24"/>
    </w:rPr>
  </w:style>
  <w:style w:type="paragraph" w:styleId="Encabezado">
    <w:name w:val="header"/>
    <w:basedOn w:val="Normal"/>
    <w:link w:val="EncabezadoCar"/>
    <w:uiPriority w:val="99"/>
    <w:unhideWhenUsed/>
    <w:rsid w:val="00A669B7"/>
    <w:pPr>
      <w:tabs>
        <w:tab w:val="center" w:pos="4419"/>
        <w:tab w:val="right" w:pos="8838"/>
      </w:tabs>
    </w:pPr>
  </w:style>
  <w:style w:type="character" w:customStyle="1" w:styleId="EncabezadoCar">
    <w:name w:val="Encabezado Car"/>
    <w:basedOn w:val="Fuentedeprrafopredeter"/>
    <w:link w:val="Encabezado"/>
    <w:uiPriority w:val="99"/>
    <w:rsid w:val="00A669B7"/>
  </w:style>
  <w:style w:type="paragraph" w:styleId="Piedepgina">
    <w:name w:val="footer"/>
    <w:basedOn w:val="Normal"/>
    <w:link w:val="PiedepginaCar"/>
    <w:uiPriority w:val="99"/>
    <w:unhideWhenUsed/>
    <w:rsid w:val="00A669B7"/>
    <w:pPr>
      <w:tabs>
        <w:tab w:val="center" w:pos="4419"/>
        <w:tab w:val="right" w:pos="8838"/>
      </w:tabs>
    </w:pPr>
  </w:style>
  <w:style w:type="character" w:customStyle="1" w:styleId="PiedepginaCar">
    <w:name w:val="Pie de página Car"/>
    <w:basedOn w:val="Fuentedeprrafopredeter"/>
    <w:link w:val="Piedepgina"/>
    <w:uiPriority w:val="99"/>
    <w:rsid w:val="00A669B7"/>
  </w:style>
  <w:style w:type="paragraph" w:styleId="Prrafodelista">
    <w:name w:val="List Paragraph"/>
    <w:basedOn w:val="Normal"/>
    <w:uiPriority w:val="34"/>
    <w:qFormat/>
    <w:rsid w:val="00773BA0"/>
    <w:pPr>
      <w:ind w:left="720"/>
      <w:contextualSpacing/>
    </w:pPr>
  </w:style>
  <w:style w:type="paragraph" w:styleId="Textodeglobo">
    <w:name w:val="Balloon Text"/>
    <w:basedOn w:val="Normal"/>
    <w:link w:val="TextodegloboCar"/>
    <w:uiPriority w:val="99"/>
    <w:semiHidden/>
    <w:unhideWhenUsed/>
    <w:rsid w:val="00736E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2069</Words>
  <Characters>11383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3</cp:revision>
  <cp:lastPrinted>2023-06-09T17:14:00Z</cp:lastPrinted>
  <dcterms:created xsi:type="dcterms:W3CDTF">2023-06-06T21:13:00Z</dcterms:created>
  <dcterms:modified xsi:type="dcterms:W3CDTF">2023-06-09T17:35:00Z</dcterms:modified>
</cp:coreProperties>
</file>