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2067" w14:textId="786CB9C2" w:rsidR="0016323D" w:rsidRPr="00BF1780" w:rsidRDefault="00F14AA6" w:rsidP="0016323D">
      <w:pPr>
        <w:jc w:val="center"/>
        <w:rPr>
          <w:rFonts w:ascii="Arial" w:hAnsi="Arial" w:cs="Arial"/>
          <w:b/>
          <w:bCs/>
          <w:sz w:val="20"/>
          <w:szCs w:val="20"/>
        </w:rPr>
      </w:pPr>
      <w:r w:rsidRPr="00FE4107">
        <w:rPr>
          <w:rFonts w:ascii="Arial" w:eastAsia="Times New Roman" w:hAnsi="Arial" w:cs="Arial"/>
          <w:b/>
          <w:sz w:val="20"/>
          <w:szCs w:val="20"/>
          <w:lang w:eastAsia="es-ES"/>
        </w:rPr>
        <w:t xml:space="preserve">ACTA DE LA </w:t>
      </w:r>
      <w:r w:rsidR="00713868" w:rsidRPr="00FE4107">
        <w:rPr>
          <w:rFonts w:ascii="Arial" w:eastAsia="Times New Roman" w:hAnsi="Arial" w:cs="Arial"/>
          <w:b/>
          <w:sz w:val="20"/>
          <w:szCs w:val="20"/>
          <w:lang w:eastAsia="es-ES"/>
        </w:rPr>
        <w:t>VIGÉSIMA SEGUNDA</w:t>
      </w:r>
      <w:r w:rsidRPr="00FE4107">
        <w:rPr>
          <w:rFonts w:ascii="Arial" w:eastAsia="Times New Roman" w:hAnsi="Arial" w:cs="Arial"/>
          <w:b/>
          <w:sz w:val="20"/>
          <w:szCs w:val="20"/>
          <w:lang w:eastAsia="es-ES"/>
        </w:rPr>
        <w:t xml:space="preserve"> SESIÓN EXTRAORDINARIA DE</w:t>
      </w:r>
      <w:r w:rsidR="0016323D">
        <w:rPr>
          <w:rFonts w:ascii="Arial" w:eastAsia="Times New Roman" w:hAnsi="Arial" w:cs="Arial"/>
          <w:b/>
          <w:sz w:val="20"/>
          <w:szCs w:val="20"/>
          <w:lang w:eastAsia="es-ES"/>
        </w:rPr>
        <w:t xml:space="preserve"> </w:t>
      </w:r>
      <w:r w:rsidR="0016323D" w:rsidRPr="00BF1780">
        <w:rPr>
          <w:rFonts w:ascii="Arial" w:hAnsi="Arial" w:cs="Arial"/>
          <w:b/>
          <w:bCs/>
          <w:sz w:val="20"/>
          <w:szCs w:val="20"/>
        </w:rPr>
        <w:t>LA COMISIÓN EDILICIA PERMANENTE DE OBRAS PÚBLICAS, PLANEACIÓN URBANA Y REGULARIZACIÓN DE LA TENENCIA DE LA TIERRA</w:t>
      </w:r>
      <w:r w:rsidR="0016323D">
        <w:rPr>
          <w:rFonts w:ascii="Arial" w:hAnsi="Arial" w:cs="Arial"/>
          <w:b/>
          <w:bCs/>
          <w:sz w:val="20"/>
          <w:szCs w:val="20"/>
        </w:rPr>
        <w:t>.</w:t>
      </w:r>
    </w:p>
    <w:p w14:paraId="00D81695" w14:textId="5CA2AE5B" w:rsidR="00F14AA6" w:rsidRPr="00FE4107" w:rsidRDefault="0016323D" w:rsidP="0016323D">
      <w:pPr>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En </w:t>
      </w:r>
      <w:r w:rsidR="00F14AA6" w:rsidRPr="00FE4107">
        <w:rPr>
          <w:rFonts w:ascii="Arial" w:eastAsia="Times New Roman" w:hAnsi="Arial" w:cs="Arial"/>
          <w:sz w:val="20"/>
          <w:szCs w:val="20"/>
          <w:lang w:eastAsia="es-ES"/>
        </w:rPr>
        <w:t xml:space="preserve">Ciudad Guzmán, Municipio de Zapotlán el Grande, Jalisco, siendo las </w:t>
      </w:r>
      <w:r w:rsidR="00713868" w:rsidRPr="00FE4107">
        <w:rPr>
          <w:rFonts w:ascii="Arial" w:eastAsia="Times New Roman" w:hAnsi="Arial" w:cs="Arial"/>
          <w:sz w:val="20"/>
          <w:szCs w:val="20"/>
          <w:lang w:eastAsia="es-ES"/>
        </w:rPr>
        <w:t>08</w:t>
      </w:r>
      <w:r w:rsidR="000000A8" w:rsidRPr="00FE4107">
        <w:rPr>
          <w:rFonts w:ascii="Arial" w:eastAsia="Times New Roman" w:hAnsi="Arial" w:cs="Arial"/>
          <w:sz w:val="20"/>
          <w:szCs w:val="20"/>
          <w:lang w:eastAsia="es-ES"/>
        </w:rPr>
        <w:t>:</w:t>
      </w:r>
      <w:r>
        <w:rPr>
          <w:rFonts w:ascii="Arial" w:eastAsia="Times New Roman" w:hAnsi="Arial" w:cs="Arial"/>
          <w:sz w:val="20"/>
          <w:szCs w:val="20"/>
          <w:lang w:eastAsia="es-ES"/>
        </w:rPr>
        <w:t>0</w:t>
      </w:r>
      <w:r w:rsidR="00E55ED5" w:rsidRPr="00FE4107">
        <w:rPr>
          <w:rFonts w:ascii="Arial" w:eastAsia="Times New Roman" w:hAnsi="Arial" w:cs="Arial"/>
          <w:sz w:val="20"/>
          <w:szCs w:val="20"/>
          <w:lang w:eastAsia="es-ES"/>
        </w:rPr>
        <w:t xml:space="preserve">0 </w:t>
      </w:r>
      <w:r w:rsidR="00713868" w:rsidRPr="00FE4107">
        <w:rPr>
          <w:rFonts w:ascii="Arial" w:eastAsia="Times New Roman" w:hAnsi="Arial" w:cs="Arial"/>
          <w:sz w:val="20"/>
          <w:szCs w:val="20"/>
          <w:lang w:eastAsia="es-ES"/>
        </w:rPr>
        <w:t>ocho</w:t>
      </w:r>
      <w:r w:rsidR="00F14AA6" w:rsidRPr="00FE4107">
        <w:rPr>
          <w:rFonts w:ascii="Arial" w:eastAsia="Times New Roman" w:hAnsi="Arial" w:cs="Arial"/>
          <w:sz w:val="20"/>
          <w:szCs w:val="20"/>
          <w:lang w:eastAsia="es-ES"/>
        </w:rPr>
        <w:t xml:space="preserve"> horas del día </w:t>
      </w:r>
      <w:r>
        <w:rPr>
          <w:rFonts w:ascii="Arial" w:eastAsia="Times New Roman" w:hAnsi="Arial" w:cs="Arial"/>
          <w:sz w:val="20"/>
          <w:szCs w:val="20"/>
          <w:lang w:eastAsia="es-ES"/>
        </w:rPr>
        <w:t>12 doce de marzo</w:t>
      </w:r>
      <w:r w:rsidR="00F14AA6" w:rsidRPr="00FE4107">
        <w:rPr>
          <w:rFonts w:ascii="Arial" w:eastAsia="Times New Roman" w:hAnsi="Arial" w:cs="Arial"/>
          <w:sz w:val="20"/>
          <w:szCs w:val="20"/>
          <w:lang w:eastAsia="es-ES"/>
        </w:rPr>
        <w:t xml:space="preserve"> del año </w:t>
      </w:r>
      <w:r>
        <w:rPr>
          <w:rFonts w:ascii="Arial" w:eastAsia="Times New Roman" w:hAnsi="Arial" w:cs="Arial"/>
          <w:sz w:val="20"/>
          <w:szCs w:val="20"/>
          <w:lang w:eastAsia="es-ES"/>
        </w:rPr>
        <w:t>2026</w:t>
      </w:r>
      <w:r w:rsidR="00F14AA6" w:rsidRPr="00FE4107">
        <w:rPr>
          <w:rFonts w:ascii="Arial" w:eastAsia="Times New Roman" w:hAnsi="Arial" w:cs="Arial"/>
          <w:sz w:val="20"/>
          <w:szCs w:val="20"/>
          <w:lang w:eastAsia="es-ES"/>
        </w:rPr>
        <w:t xml:space="preserve">, con fundamento en lo dispuesto </w:t>
      </w:r>
      <w:r w:rsidRPr="006471BA">
        <w:rPr>
          <w:rFonts w:ascii="Arial" w:hAnsi="Arial" w:cs="Arial"/>
          <w:sz w:val="20"/>
          <w:szCs w:val="20"/>
          <w:lang w:val="es-ES_tradnl"/>
        </w:rPr>
        <w:t xml:space="preserve">por </w:t>
      </w:r>
      <w:r>
        <w:rPr>
          <w:rFonts w:ascii="Arial" w:hAnsi="Arial" w:cs="Arial"/>
          <w:sz w:val="20"/>
          <w:szCs w:val="20"/>
          <w:lang w:val="es-ES_tradnl"/>
        </w:rPr>
        <w:t xml:space="preserve">los </w:t>
      </w:r>
      <w:r w:rsidRPr="006471BA">
        <w:rPr>
          <w:rFonts w:ascii="Arial" w:hAnsi="Arial" w:cs="Arial"/>
          <w:sz w:val="20"/>
          <w:szCs w:val="20"/>
          <w:lang w:val="es-ES_tradnl"/>
        </w:rPr>
        <w:t>Artículo</w:t>
      </w:r>
      <w:r>
        <w:rPr>
          <w:rFonts w:ascii="Arial" w:hAnsi="Arial" w:cs="Arial"/>
          <w:sz w:val="20"/>
          <w:szCs w:val="20"/>
          <w:lang w:val="es-ES_tradnl"/>
        </w:rPr>
        <w:t>s 37 numeral 1, 38 fracción XV, 40, 41, 44, 45, 46,47, 48,49 y</w:t>
      </w:r>
      <w:r w:rsidRPr="006471BA">
        <w:rPr>
          <w:rFonts w:ascii="Arial" w:hAnsi="Arial" w:cs="Arial"/>
          <w:sz w:val="20"/>
          <w:szCs w:val="20"/>
          <w:lang w:val="es-ES_tradnl"/>
        </w:rPr>
        <w:t xml:space="preserve"> </w:t>
      </w:r>
      <w:r>
        <w:rPr>
          <w:rFonts w:ascii="Arial" w:hAnsi="Arial" w:cs="Arial"/>
          <w:sz w:val="20"/>
          <w:szCs w:val="20"/>
          <w:lang w:val="es-ES_tradnl"/>
        </w:rPr>
        <w:t xml:space="preserve">64 </w:t>
      </w:r>
      <w:r w:rsidRPr="006471BA">
        <w:rPr>
          <w:rFonts w:ascii="Arial" w:hAnsi="Arial" w:cs="Arial"/>
          <w:sz w:val="20"/>
          <w:szCs w:val="20"/>
          <w:lang w:val="es-ES_tradnl"/>
        </w:rPr>
        <w:t xml:space="preserve">del Reglamento </w:t>
      </w:r>
      <w:r>
        <w:rPr>
          <w:rFonts w:ascii="Arial" w:hAnsi="Arial" w:cs="Arial"/>
          <w:sz w:val="20"/>
          <w:szCs w:val="20"/>
          <w:lang w:val="es-ES_tradnl"/>
        </w:rPr>
        <w:t>Interior del Ayuntamiento</w:t>
      </w:r>
      <w:r w:rsidRPr="006471BA">
        <w:rPr>
          <w:rFonts w:ascii="Arial" w:hAnsi="Arial" w:cs="Arial"/>
          <w:sz w:val="20"/>
          <w:szCs w:val="20"/>
          <w:lang w:val="es-ES_tradnl"/>
        </w:rPr>
        <w:t xml:space="preserve"> de Zapotlán el Grande</w:t>
      </w:r>
      <w:r w:rsidR="00F14AA6" w:rsidRPr="00FE4107">
        <w:rPr>
          <w:rFonts w:ascii="Arial" w:eastAsia="Times New Roman" w:hAnsi="Arial" w:cs="Arial"/>
          <w:sz w:val="20"/>
          <w:szCs w:val="20"/>
          <w:lang w:eastAsia="es-ES"/>
        </w:rPr>
        <w:t xml:space="preserve">, se reunieron </w:t>
      </w:r>
      <w:r>
        <w:rPr>
          <w:rFonts w:ascii="Arial" w:eastAsia="Times New Roman" w:hAnsi="Arial" w:cs="Arial"/>
          <w:sz w:val="20"/>
          <w:szCs w:val="20"/>
          <w:lang w:eastAsia="es-ES"/>
        </w:rPr>
        <w:t xml:space="preserve">los integrantes de la </w:t>
      </w:r>
      <w:r w:rsidRPr="0016323D">
        <w:rPr>
          <w:rFonts w:ascii="Arial" w:eastAsia="Times New Roman" w:hAnsi="Arial" w:cs="Arial"/>
          <w:sz w:val="20"/>
          <w:szCs w:val="20"/>
          <w:lang w:eastAsia="es-ES"/>
        </w:rPr>
        <w:t xml:space="preserve">Comisión Edilicia Permanente </w:t>
      </w:r>
      <w:r>
        <w:rPr>
          <w:rFonts w:ascii="Arial" w:eastAsia="Times New Roman" w:hAnsi="Arial" w:cs="Arial"/>
          <w:sz w:val="20"/>
          <w:szCs w:val="20"/>
          <w:lang w:eastAsia="es-ES"/>
        </w:rPr>
        <w:t>d</w:t>
      </w:r>
      <w:r w:rsidRPr="0016323D">
        <w:rPr>
          <w:rFonts w:ascii="Arial" w:eastAsia="Times New Roman" w:hAnsi="Arial" w:cs="Arial"/>
          <w:sz w:val="20"/>
          <w:szCs w:val="20"/>
          <w:lang w:eastAsia="es-ES"/>
        </w:rPr>
        <w:t xml:space="preserve">e Obras Públicas, Planeación Urbana </w:t>
      </w:r>
      <w:r>
        <w:rPr>
          <w:rFonts w:ascii="Arial" w:eastAsia="Times New Roman" w:hAnsi="Arial" w:cs="Arial"/>
          <w:sz w:val="20"/>
          <w:szCs w:val="20"/>
          <w:lang w:eastAsia="es-ES"/>
        </w:rPr>
        <w:t>y</w:t>
      </w:r>
      <w:r w:rsidRPr="0016323D">
        <w:rPr>
          <w:rFonts w:ascii="Arial" w:eastAsia="Times New Roman" w:hAnsi="Arial" w:cs="Arial"/>
          <w:sz w:val="20"/>
          <w:szCs w:val="20"/>
          <w:lang w:eastAsia="es-ES"/>
        </w:rPr>
        <w:t xml:space="preserve"> Regularización </w:t>
      </w:r>
      <w:r>
        <w:rPr>
          <w:rFonts w:ascii="Arial" w:eastAsia="Times New Roman" w:hAnsi="Arial" w:cs="Arial"/>
          <w:sz w:val="20"/>
          <w:szCs w:val="20"/>
          <w:lang w:eastAsia="es-ES"/>
        </w:rPr>
        <w:t>d</w:t>
      </w:r>
      <w:r w:rsidRPr="0016323D">
        <w:rPr>
          <w:rFonts w:ascii="Arial" w:eastAsia="Times New Roman" w:hAnsi="Arial" w:cs="Arial"/>
          <w:sz w:val="20"/>
          <w:szCs w:val="20"/>
          <w:lang w:eastAsia="es-ES"/>
        </w:rPr>
        <w:t xml:space="preserve">e </w:t>
      </w:r>
      <w:r>
        <w:rPr>
          <w:rFonts w:ascii="Arial" w:eastAsia="Times New Roman" w:hAnsi="Arial" w:cs="Arial"/>
          <w:sz w:val="20"/>
          <w:szCs w:val="20"/>
          <w:lang w:eastAsia="es-ES"/>
        </w:rPr>
        <w:t>l</w:t>
      </w:r>
      <w:r w:rsidRPr="0016323D">
        <w:rPr>
          <w:rFonts w:ascii="Arial" w:eastAsia="Times New Roman" w:hAnsi="Arial" w:cs="Arial"/>
          <w:sz w:val="20"/>
          <w:szCs w:val="20"/>
          <w:lang w:eastAsia="es-ES"/>
        </w:rPr>
        <w:t xml:space="preserve">a Tenencia </w:t>
      </w:r>
      <w:r>
        <w:rPr>
          <w:rFonts w:ascii="Arial" w:eastAsia="Times New Roman" w:hAnsi="Arial" w:cs="Arial"/>
          <w:sz w:val="20"/>
          <w:szCs w:val="20"/>
          <w:lang w:eastAsia="es-ES"/>
        </w:rPr>
        <w:t>d</w:t>
      </w:r>
      <w:r w:rsidRPr="0016323D">
        <w:rPr>
          <w:rFonts w:ascii="Arial" w:eastAsia="Times New Roman" w:hAnsi="Arial" w:cs="Arial"/>
          <w:sz w:val="20"/>
          <w:szCs w:val="20"/>
          <w:lang w:eastAsia="es-ES"/>
        </w:rPr>
        <w:t xml:space="preserve">e </w:t>
      </w:r>
      <w:r>
        <w:rPr>
          <w:rFonts w:ascii="Arial" w:eastAsia="Times New Roman" w:hAnsi="Arial" w:cs="Arial"/>
          <w:sz w:val="20"/>
          <w:szCs w:val="20"/>
          <w:lang w:eastAsia="es-ES"/>
        </w:rPr>
        <w:t>l</w:t>
      </w:r>
      <w:r w:rsidRPr="0016323D">
        <w:rPr>
          <w:rFonts w:ascii="Arial" w:eastAsia="Times New Roman" w:hAnsi="Arial" w:cs="Arial"/>
          <w:sz w:val="20"/>
          <w:szCs w:val="20"/>
          <w:lang w:eastAsia="es-ES"/>
        </w:rPr>
        <w:t>a Tierra</w:t>
      </w:r>
      <w:r>
        <w:rPr>
          <w:rFonts w:ascii="Arial" w:eastAsia="Times New Roman" w:hAnsi="Arial" w:cs="Arial"/>
          <w:sz w:val="20"/>
          <w:szCs w:val="20"/>
          <w:lang w:eastAsia="es-ES"/>
        </w:rPr>
        <w:t xml:space="preserve">, </w:t>
      </w:r>
      <w:r w:rsidR="00F14AA6" w:rsidRPr="00FE4107">
        <w:rPr>
          <w:rFonts w:ascii="Arial" w:eastAsia="Times New Roman" w:hAnsi="Arial" w:cs="Arial"/>
          <w:sz w:val="20"/>
          <w:szCs w:val="20"/>
          <w:lang w:eastAsia="es-ES"/>
        </w:rPr>
        <w:t xml:space="preserve">en la Sala de Juntas de la </w:t>
      </w:r>
      <w:r w:rsidR="00E60807" w:rsidRPr="00FE4107">
        <w:rPr>
          <w:rFonts w:ascii="Arial" w:eastAsia="Times New Roman" w:hAnsi="Arial" w:cs="Arial"/>
          <w:sz w:val="20"/>
          <w:szCs w:val="20"/>
          <w:lang w:eastAsia="es-ES"/>
        </w:rPr>
        <w:t>Presidencia Municipal</w:t>
      </w:r>
      <w:r w:rsidR="00F14AA6" w:rsidRPr="00FE4107">
        <w:rPr>
          <w:rFonts w:ascii="Arial" w:eastAsia="Times New Roman" w:hAnsi="Arial" w:cs="Arial"/>
          <w:sz w:val="20"/>
          <w:szCs w:val="20"/>
          <w:lang w:eastAsia="es-ES"/>
        </w:rPr>
        <w:t xml:space="preserve"> de Zapotlán el Grande, Jalisco, para celebrar la Sesión Extraordinaria </w:t>
      </w:r>
      <w:r w:rsidR="00175715" w:rsidRPr="00FE4107">
        <w:rPr>
          <w:rFonts w:ascii="Arial" w:eastAsia="Times New Roman" w:hAnsi="Arial" w:cs="Arial"/>
          <w:sz w:val="20"/>
          <w:szCs w:val="20"/>
          <w:lang w:eastAsia="es-ES"/>
        </w:rPr>
        <w:t>número</w:t>
      </w:r>
      <w:r w:rsidR="00F14AA6" w:rsidRPr="00FE4107">
        <w:rPr>
          <w:rFonts w:ascii="Arial" w:eastAsia="Times New Roman" w:hAnsi="Arial" w:cs="Arial"/>
          <w:sz w:val="20"/>
          <w:szCs w:val="20"/>
          <w:lang w:eastAsia="es-ES"/>
        </w:rPr>
        <w:t xml:space="preserve"> </w:t>
      </w:r>
      <w:r w:rsidR="00713868" w:rsidRPr="00FE4107">
        <w:rPr>
          <w:rFonts w:ascii="Arial" w:eastAsia="Times New Roman" w:hAnsi="Arial" w:cs="Arial"/>
          <w:sz w:val="20"/>
          <w:szCs w:val="20"/>
          <w:lang w:eastAsia="es-ES"/>
        </w:rPr>
        <w:t>22 veintidós</w:t>
      </w:r>
      <w:r>
        <w:rPr>
          <w:rFonts w:ascii="Arial" w:eastAsia="Times New Roman" w:hAnsi="Arial" w:cs="Arial"/>
          <w:sz w:val="20"/>
          <w:szCs w:val="20"/>
          <w:lang w:eastAsia="es-ES"/>
        </w:rPr>
        <w:t xml:space="preserve"> en la cual se desarrolló el orden del día correspondiente como a continuación se hace constar</w:t>
      </w:r>
      <w:r w:rsidR="00E55ED5" w:rsidRPr="00FE4107">
        <w:rPr>
          <w:rFonts w:ascii="Arial" w:eastAsia="Times New Roman" w:hAnsi="Arial" w:cs="Arial"/>
          <w:sz w:val="20"/>
          <w:szCs w:val="20"/>
          <w:lang w:eastAsia="es-ES"/>
        </w:rPr>
        <w:t>. -</w:t>
      </w:r>
      <w:r w:rsidR="00F14AA6" w:rsidRPr="00FE4107">
        <w:rPr>
          <w:rFonts w:ascii="Arial" w:eastAsia="Times New Roman" w:hAnsi="Arial" w:cs="Arial"/>
          <w:sz w:val="20"/>
          <w:szCs w:val="20"/>
          <w:lang w:eastAsia="es-ES"/>
        </w:rPr>
        <w:t xml:space="preserve"> - </w:t>
      </w:r>
      <w:r w:rsidR="000000A8" w:rsidRPr="00FE4107">
        <w:rPr>
          <w:rFonts w:ascii="Arial" w:eastAsia="Times New Roman" w:hAnsi="Arial" w:cs="Arial"/>
          <w:sz w:val="20"/>
          <w:szCs w:val="20"/>
          <w:lang w:eastAsia="es-ES"/>
        </w:rPr>
        <w:t xml:space="preserve">- - - - - - - - - - - - - - </w:t>
      </w:r>
      <w:r>
        <w:rPr>
          <w:rFonts w:ascii="Arial" w:eastAsia="Times New Roman" w:hAnsi="Arial" w:cs="Arial"/>
          <w:sz w:val="20"/>
          <w:szCs w:val="20"/>
          <w:lang w:eastAsia="es-ES"/>
        </w:rPr>
        <w:t xml:space="preserve">- - - - - - - -  - - - - - - - - - - - - - - - - - - - - - - - - - - - - - - - - - - - - - - - - - - </w:t>
      </w:r>
    </w:p>
    <w:p w14:paraId="432B5B60" w14:textId="77777777" w:rsidR="00F14AA6" w:rsidRPr="00FE4107" w:rsidRDefault="00F14AA6" w:rsidP="00F14AA6">
      <w:pPr>
        <w:spacing w:after="0" w:line="240" w:lineRule="auto"/>
        <w:jc w:val="both"/>
        <w:rPr>
          <w:rFonts w:ascii="Arial" w:eastAsia="Times New Roman" w:hAnsi="Arial" w:cs="Arial"/>
          <w:sz w:val="20"/>
          <w:szCs w:val="20"/>
          <w:lang w:eastAsia="es-ES"/>
        </w:rPr>
      </w:pPr>
    </w:p>
    <w:p w14:paraId="0ADF6271" w14:textId="00D3A468" w:rsidR="00F14AA6" w:rsidRDefault="00F14AA6" w:rsidP="00254045">
      <w:pPr>
        <w:spacing w:after="0"/>
        <w:jc w:val="both"/>
        <w:rPr>
          <w:rFonts w:ascii="Arial" w:hAnsi="Arial" w:cs="Arial"/>
          <w:b/>
          <w:bCs/>
          <w:color w:val="000000"/>
          <w:sz w:val="20"/>
          <w:szCs w:val="20"/>
        </w:rPr>
      </w:pPr>
      <w:r w:rsidRPr="00FE4107">
        <w:rPr>
          <w:rFonts w:ascii="Arial" w:hAnsi="Arial" w:cs="Arial"/>
          <w:b/>
          <w:sz w:val="20"/>
          <w:szCs w:val="20"/>
        </w:rPr>
        <w:t xml:space="preserve">- </w:t>
      </w:r>
      <w:r w:rsidR="0016323D">
        <w:rPr>
          <w:rFonts w:ascii="Arial" w:hAnsi="Arial" w:cs="Arial"/>
          <w:b/>
          <w:sz w:val="20"/>
          <w:szCs w:val="20"/>
        </w:rPr>
        <w:t>Lic. Magali Casillas Contreras, presidenta de la Comisión:</w:t>
      </w:r>
      <w:r w:rsidRPr="00FE4107">
        <w:rPr>
          <w:rFonts w:ascii="Arial" w:hAnsi="Arial" w:cs="Arial"/>
          <w:b/>
          <w:sz w:val="20"/>
          <w:szCs w:val="20"/>
        </w:rPr>
        <w:t xml:space="preserve"> </w:t>
      </w:r>
      <w:r w:rsidR="0016323D" w:rsidRPr="0016323D">
        <w:rPr>
          <w:rFonts w:ascii="Arial" w:hAnsi="Arial" w:cs="Arial"/>
          <w:sz w:val="20"/>
          <w:szCs w:val="20"/>
        </w:rPr>
        <w:t>Buenos días a todos, gracias por asistir a esta VIGÉSIMA SEGUNDA Sesión Extraordinaria de la COMISIÓN EDILICIA PERMANENTE DE OBRAS PÚBLICAS, PLANEACIÓN URBANA Y REGULARIZACIÓN DE LA TENENCIA DE LA TIERRA, la cual fue convocada mediante oficio número</w:t>
      </w:r>
      <w:r w:rsidR="0016323D">
        <w:rPr>
          <w:rFonts w:ascii="Arial" w:hAnsi="Arial" w:cs="Arial"/>
          <w:sz w:val="20"/>
          <w:szCs w:val="20"/>
        </w:rPr>
        <w:t xml:space="preserve"> </w:t>
      </w:r>
      <w:r w:rsidR="0016323D" w:rsidRPr="0016323D">
        <w:rPr>
          <w:rFonts w:ascii="Arial" w:hAnsi="Arial" w:cs="Arial"/>
          <w:sz w:val="20"/>
          <w:szCs w:val="20"/>
        </w:rPr>
        <w:t>194/2026 con fundamento en los Artículos 37, 38, 40, 41, 44 al 49 y 64 del Reglamento Interior del Ayuntamiento de Zapotlán el Grande.</w:t>
      </w:r>
      <w:r w:rsidR="0016323D">
        <w:rPr>
          <w:rFonts w:ascii="Arial" w:hAnsi="Arial" w:cs="Arial"/>
          <w:sz w:val="20"/>
          <w:szCs w:val="20"/>
        </w:rPr>
        <w:t xml:space="preserve"> </w:t>
      </w:r>
      <w:r w:rsidR="0016323D" w:rsidRPr="0016323D">
        <w:rPr>
          <w:rFonts w:ascii="Arial" w:hAnsi="Arial" w:cs="Arial"/>
          <w:sz w:val="20"/>
          <w:szCs w:val="20"/>
        </w:rPr>
        <w:t>Para efectos de dar inicio a esta sesión me permitiré tomar lista de asistencia para validar el Quorum legal:</w:t>
      </w:r>
      <w:r w:rsidR="00254045">
        <w:rPr>
          <w:rFonts w:ascii="Arial" w:hAnsi="Arial" w:cs="Arial"/>
          <w:b/>
          <w:bCs/>
          <w:sz w:val="20"/>
          <w:szCs w:val="20"/>
        </w:rPr>
        <w:t xml:space="preserve"> Dra. Bertha Silvia Gómez Ramos (ausente); Lic. Miguel Marentes (presente), la de la voz (presente). </w:t>
      </w:r>
      <w:r w:rsidR="00254045" w:rsidRPr="00254045">
        <w:rPr>
          <w:rFonts w:ascii="Arial" w:hAnsi="Arial" w:cs="Arial"/>
          <w:sz w:val="20"/>
          <w:szCs w:val="20"/>
        </w:rPr>
        <w:t>Informo que se recibió un oficio por parte de la Dra. Bertha Silvia Gómez Ramos, donde solicita se le justifique su inasistencia por haber adquirido compromisos con anterioridad, entonces pongo a consideración si estamos a favor de aprobar la justificación de la inasistencia por los motivos antes expuestos lo manifestamos levantando la mano, aprobado por unanimidad, en ese sentido la asistencia e</w:t>
      </w:r>
      <w:r w:rsidR="00254045">
        <w:rPr>
          <w:rFonts w:ascii="Arial" w:hAnsi="Arial" w:cs="Arial"/>
          <w:sz w:val="20"/>
          <w:szCs w:val="20"/>
        </w:rPr>
        <w:t>s</w:t>
      </w:r>
      <w:r w:rsidR="00254045" w:rsidRPr="00254045">
        <w:rPr>
          <w:rFonts w:ascii="Arial" w:hAnsi="Arial" w:cs="Arial"/>
          <w:sz w:val="20"/>
          <w:szCs w:val="20"/>
        </w:rPr>
        <w:t xml:space="preserve"> por dos integrantes de esta comisión </w:t>
      </w:r>
      <w:r w:rsidRPr="00254045">
        <w:rPr>
          <w:rFonts w:ascii="Arial" w:hAnsi="Arial" w:cs="Arial"/>
          <w:sz w:val="20"/>
          <w:szCs w:val="20"/>
        </w:rPr>
        <w:t>por lo cual, tenemos quorum legal</w:t>
      </w:r>
      <w:r w:rsidR="00882062" w:rsidRPr="00254045">
        <w:rPr>
          <w:rFonts w:ascii="Arial" w:hAnsi="Arial" w:cs="Arial"/>
          <w:sz w:val="20"/>
          <w:szCs w:val="20"/>
        </w:rPr>
        <w:t>.</w:t>
      </w:r>
      <w:r w:rsidR="00254045">
        <w:rPr>
          <w:rFonts w:ascii="Arial" w:hAnsi="Arial" w:cs="Arial"/>
          <w:b/>
          <w:bCs/>
          <w:sz w:val="20"/>
          <w:szCs w:val="20"/>
        </w:rPr>
        <w:t xml:space="preserve"> </w:t>
      </w:r>
      <w:r w:rsidR="00E55ED5" w:rsidRPr="00FE4107">
        <w:rPr>
          <w:rFonts w:ascii="Arial" w:hAnsi="Arial" w:cs="Arial"/>
          <w:sz w:val="20"/>
          <w:szCs w:val="20"/>
        </w:rPr>
        <w:t>Si están a favor de aprobarlo, les pido que lo</w:t>
      </w:r>
      <w:r w:rsidR="007A68B0" w:rsidRPr="00FE4107">
        <w:rPr>
          <w:rFonts w:ascii="Arial" w:hAnsi="Arial" w:cs="Arial"/>
          <w:sz w:val="20"/>
          <w:szCs w:val="20"/>
        </w:rPr>
        <w:t xml:space="preserve"> manifiesten levantando su mano, </w:t>
      </w:r>
      <w:r w:rsidRPr="00FE4107">
        <w:rPr>
          <w:rFonts w:ascii="Arial" w:hAnsi="Arial" w:cs="Arial"/>
          <w:b/>
          <w:bCs/>
          <w:color w:val="000000"/>
          <w:sz w:val="20"/>
          <w:szCs w:val="20"/>
        </w:rPr>
        <w:t>aprobado por UNANIMIDAD.</w:t>
      </w:r>
    </w:p>
    <w:p w14:paraId="69649F4B" w14:textId="77777777" w:rsidR="00254045" w:rsidRDefault="00254045" w:rsidP="00254045">
      <w:pPr>
        <w:spacing w:after="0"/>
        <w:jc w:val="both"/>
        <w:rPr>
          <w:rFonts w:ascii="Arial" w:hAnsi="Arial" w:cs="Arial"/>
          <w:b/>
          <w:bCs/>
          <w:color w:val="000000"/>
          <w:sz w:val="20"/>
          <w:szCs w:val="20"/>
        </w:rPr>
      </w:pPr>
    </w:p>
    <w:p w14:paraId="3AB4C150" w14:textId="57875AC5" w:rsidR="00254045" w:rsidRPr="00254045" w:rsidRDefault="00254045" w:rsidP="00933929">
      <w:pPr>
        <w:spacing w:after="0" w:line="240" w:lineRule="auto"/>
        <w:jc w:val="both"/>
        <w:rPr>
          <w:rFonts w:ascii="Arial" w:eastAsia="Times New Roman" w:hAnsi="Arial" w:cs="Arial"/>
          <w:sz w:val="20"/>
          <w:szCs w:val="20"/>
          <w:lang w:eastAsia="es-ES"/>
        </w:rPr>
      </w:pPr>
      <w:r w:rsidRPr="00254045">
        <w:rPr>
          <w:rFonts w:ascii="Arial" w:eastAsia="Times New Roman" w:hAnsi="Arial" w:cs="Arial"/>
          <w:sz w:val="20"/>
          <w:szCs w:val="20"/>
          <w:lang w:eastAsia="es-ES"/>
        </w:rPr>
        <w:t>Continuando con el desahogo de la sesión, procedo con el punto número 2, que es la aprobación del orden del día, para lo cual me permito dar lectura:</w:t>
      </w:r>
    </w:p>
    <w:tbl>
      <w:tblPr>
        <w:tblStyle w:val="Tablaconcuadrcula1"/>
        <w:tblW w:w="0" w:type="auto"/>
        <w:tblInd w:w="-5" w:type="dxa"/>
        <w:tblLook w:val="04A0" w:firstRow="1" w:lastRow="0" w:firstColumn="1" w:lastColumn="0" w:noHBand="0" w:noVBand="1"/>
      </w:tblPr>
      <w:tblGrid>
        <w:gridCol w:w="8832"/>
      </w:tblGrid>
      <w:tr w:rsidR="00254045" w:rsidRPr="00254045" w14:paraId="29343B31" w14:textId="77777777" w:rsidTr="00F21315">
        <w:trPr>
          <w:trHeight w:val="201"/>
        </w:trPr>
        <w:tc>
          <w:tcPr>
            <w:tcW w:w="9399" w:type="dxa"/>
          </w:tcPr>
          <w:p w14:paraId="4368DEB2" w14:textId="77777777" w:rsidR="00254045" w:rsidRPr="00254045" w:rsidRDefault="00254045" w:rsidP="00F21315">
            <w:pPr>
              <w:jc w:val="center"/>
              <w:rPr>
                <w:rFonts w:ascii="Arial" w:eastAsia="Calibri" w:hAnsi="Arial" w:cs="Arial"/>
                <w:b/>
                <w:sz w:val="20"/>
                <w:szCs w:val="20"/>
                <w:lang w:val="es-ES_tradnl"/>
              </w:rPr>
            </w:pPr>
            <w:r w:rsidRPr="00254045">
              <w:rPr>
                <w:rFonts w:ascii="Arial" w:eastAsia="Calibri" w:hAnsi="Arial" w:cs="Arial"/>
                <w:b/>
                <w:sz w:val="20"/>
                <w:szCs w:val="20"/>
                <w:lang w:val="es-ES_tradnl"/>
              </w:rPr>
              <w:t>ORDEN DEL DÍA:</w:t>
            </w:r>
          </w:p>
        </w:tc>
      </w:tr>
      <w:tr w:rsidR="00254045" w:rsidRPr="00254045" w14:paraId="3CFC4F1E" w14:textId="77777777" w:rsidTr="00F21315">
        <w:trPr>
          <w:trHeight w:val="855"/>
        </w:trPr>
        <w:tc>
          <w:tcPr>
            <w:tcW w:w="9399" w:type="dxa"/>
          </w:tcPr>
          <w:p w14:paraId="53CF8930" w14:textId="19F9A5F6" w:rsidR="00254045" w:rsidRPr="00254045" w:rsidRDefault="00254045" w:rsidP="00254045">
            <w:pPr>
              <w:numPr>
                <w:ilvl w:val="0"/>
                <w:numId w:val="3"/>
              </w:numPr>
              <w:contextualSpacing/>
              <w:jc w:val="both"/>
              <w:rPr>
                <w:rFonts w:ascii="Arial" w:eastAsia="Calibri" w:hAnsi="Arial" w:cs="Arial"/>
                <w:bCs/>
                <w:sz w:val="20"/>
                <w:szCs w:val="20"/>
                <w:lang w:val="es-ES_tradnl"/>
              </w:rPr>
            </w:pPr>
            <w:r w:rsidRPr="00254045">
              <w:rPr>
                <w:rFonts w:ascii="Arial" w:eastAsia="Calibri" w:hAnsi="Arial" w:cs="Arial"/>
                <w:bCs/>
                <w:sz w:val="20"/>
                <w:szCs w:val="20"/>
                <w:lang w:val="es-ES_tradnl"/>
              </w:rPr>
              <w:t>Lista de asistencia, y declaración de Quórum. (</w:t>
            </w:r>
            <w:r w:rsidR="002B3B34">
              <w:rPr>
                <w:rFonts w:ascii="Arial" w:eastAsia="Calibri" w:hAnsi="Arial" w:cs="Arial"/>
                <w:bCs/>
                <w:sz w:val="20"/>
                <w:szCs w:val="20"/>
                <w:lang w:val="es-ES_tradnl"/>
              </w:rPr>
              <w:t xml:space="preserve">que </w:t>
            </w:r>
            <w:r w:rsidRPr="00254045">
              <w:rPr>
                <w:rFonts w:ascii="Arial" w:eastAsia="Calibri" w:hAnsi="Arial" w:cs="Arial"/>
                <w:bCs/>
                <w:sz w:val="20"/>
                <w:szCs w:val="20"/>
                <w:lang w:val="es-ES_tradnl"/>
              </w:rPr>
              <w:t>ya se desahogó)</w:t>
            </w:r>
          </w:p>
          <w:p w14:paraId="5BCECDBA" w14:textId="77777777" w:rsidR="00254045" w:rsidRPr="00254045" w:rsidRDefault="00254045" w:rsidP="00254045">
            <w:pPr>
              <w:numPr>
                <w:ilvl w:val="0"/>
                <w:numId w:val="3"/>
              </w:numPr>
              <w:contextualSpacing/>
              <w:jc w:val="both"/>
              <w:rPr>
                <w:rFonts w:ascii="Arial" w:eastAsia="Calibri" w:hAnsi="Arial" w:cs="Arial"/>
                <w:bCs/>
                <w:sz w:val="20"/>
                <w:szCs w:val="20"/>
                <w:lang w:val="es-ES_tradnl"/>
              </w:rPr>
            </w:pPr>
            <w:r w:rsidRPr="00254045">
              <w:rPr>
                <w:rFonts w:ascii="Arial" w:eastAsia="Calibri" w:hAnsi="Arial" w:cs="Arial"/>
                <w:bCs/>
                <w:sz w:val="20"/>
                <w:szCs w:val="20"/>
                <w:lang w:val="es-ES_tradnl"/>
              </w:rPr>
              <w:t>Aprobación del orden del día.</w:t>
            </w:r>
          </w:p>
          <w:p w14:paraId="27B749DD" w14:textId="77777777" w:rsidR="00254045" w:rsidRPr="00254045" w:rsidRDefault="00254045" w:rsidP="00254045">
            <w:pPr>
              <w:numPr>
                <w:ilvl w:val="0"/>
                <w:numId w:val="3"/>
              </w:numPr>
              <w:contextualSpacing/>
              <w:jc w:val="both"/>
              <w:rPr>
                <w:rFonts w:ascii="Arial" w:eastAsia="Calibri" w:hAnsi="Arial" w:cs="Arial"/>
                <w:bCs/>
                <w:sz w:val="20"/>
                <w:szCs w:val="20"/>
                <w:lang w:val="es-ES_tradnl"/>
              </w:rPr>
            </w:pPr>
            <w:r w:rsidRPr="00254045">
              <w:rPr>
                <w:rFonts w:ascii="Arial" w:eastAsia="Calibri" w:hAnsi="Arial" w:cs="Arial"/>
                <w:bCs/>
                <w:sz w:val="20"/>
                <w:szCs w:val="20"/>
                <w:lang w:val="es-ES_tradnl"/>
              </w:rPr>
              <w:t xml:space="preserve">Estudio, análisis, discusión y posterior dictaminación del </w:t>
            </w:r>
            <w:r w:rsidRPr="00254045">
              <w:rPr>
                <w:rFonts w:ascii="Arial" w:eastAsia="Calibri" w:hAnsi="Arial" w:cs="Arial"/>
                <w:b/>
                <w:i/>
                <w:iCs/>
                <w:sz w:val="20"/>
                <w:szCs w:val="20"/>
                <w:lang w:val="es-ES_tradnl"/>
              </w:rPr>
              <w:t xml:space="preserve">“DICTAMEN TÉCNICO DE APROBACIÓN PARA LA MODIFICACIÓN PARCIAL AL PROGRAMA MUNICIPAL DE DESARROLLO URBANO Y AL PLAN PARCIAL DE DESARROLLO URBANO, DISTRITO 01 “CIUDAD GUZMÁN”, SUBDISTRITO 06 “AUTOPISTA” </w:t>
            </w:r>
            <w:r w:rsidRPr="00254045">
              <w:rPr>
                <w:rFonts w:ascii="Arial" w:eastAsia="Calibri" w:hAnsi="Arial" w:cs="Arial"/>
                <w:bCs/>
                <w:sz w:val="20"/>
                <w:szCs w:val="20"/>
                <w:lang w:val="es-ES_tradnl"/>
              </w:rPr>
              <w:t>respecto del predio rustico conocido como “Tabla Larga”.</w:t>
            </w:r>
          </w:p>
          <w:p w14:paraId="3D996F56" w14:textId="77777777" w:rsidR="00254045" w:rsidRPr="00254045" w:rsidRDefault="00254045" w:rsidP="00254045">
            <w:pPr>
              <w:pStyle w:val="Prrafodelista"/>
              <w:numPr>
                <w:ilvl w:val="0"/>
                <w:numId w:val="3"/>
              </w:numPr>
              <w:spacing w:after="0" w:line="240" w:lineRule="auto"/>
              <w:jc w:val="both"/>
              <w:rPr>
                <w:rFonts w:ascii="Arial" w:eastAsia="Calibri" w:hAnsi="Arial" w:cs="Arial"/>
                <w:bCs/>
                <w:sz w:val="20"/>
                <w:szCs w:val="20"/>
                <w:lang w:val="es-ES_tradnl"/>
              </w:rPr>
            </w:pPr>
            <w:r w:rsidRPr="00254045">
              <w:rPr>
                <w:rFonts w:ascii="Arial" w:eastAsia="Calibri" w:hAnsi="Arial" w:cs="Arial"/>
                <w:bCs/>
                <w:sz w:val="20"/>
                <w:szCs w:val="20"/>
                <w:lang w:val="es-ES_tradnl"/>
              </w:rPr>
              <w:t xml:space="preserve">Asuntos varios. </w:t>
            </w:r>
          </w:p>
          <w:p w14:paraId="42511E18" w14:textId="77777777" w:rsidR="00254045" w:rsidRPr="00254045" w:rsidRDefault="00254045" w:rsidP="00254045">
            <w:pPr>
              <w:numPr>
                <w:ilvl w:val="0"/>
                <w:numId w:val="3"/>
              </w:numPr>
              <w:contextualSpacing/>
              <w:jc w:val="both"/>
              <w:rPr>
                <w:rFonts w:ascii="Arial" w:eastAsia="Calibri" w:hAnsi="Arial" w:cs="Arial"/>
                <w:bCs/>
                <w:sz w:val="20"/>
                <w:szCs w:val="20"/>
                <w:lang w:val="es-ES_tradnl"/>
              </w:rPr>
            </w:pPr>
            <w:r w:rsidRPr="00254045">
              <w:rPr>
                <w:rFonts w:ascii="Arial" w:eastAsia="Calibri" w:hAnsi="Arial" w:cs="Arial"/>
                <w:bCs/>
                <w:sz w:val="20"/>
                <w:szCs w:val="20"/>
                <w:lang w:val="es-ES_tradnl"/>
              </w:rPr>
              <w:t>Clausura.</w:t>
            </w:r>
          </w:p>
        </w:tc>
      </w:tr>
    </w:tbl>
    <w:p w14:paraId="121E7FC4" w14:textId="77777777" w:rsidR="00933929" w:rsidRDefault="00933929" w:rsidP="002B3B34">
      <w:pPr>
        <w:spacing w:after="0"/>
        <w:jc w:val="both"/>
        <w:rPr>
          <w:rFonts w:ascii="Arial" w:hAnsi="Arial" w:cs="Arial"/>
          <w:sz w:val="20"/>
          <w:szCs w:val="20"/>
        </w:rPr>
      </w:pPr>
    </w:p>
    <w:p w14:paraId="2FFB534F" w14:textId="4D5F91BC" w:rsidR="002B3B34" w:rsidRPr="004B7765" w:rsidRDefault="002B3B34" w:rsidP="00933929">
      <w:pPr>
        <w:spacing w:after="0"/>
        <w:jc w:val="both"/>
        <w:rPr>
          <w:rFonts w:ascii="Arial" w:hAnsi="Arial" w:cs="Arial"/>
          <w:b/>
          <w:bCs/>
          <w:sz w:val="20"/>
          <w:szCs w:val="20"/>
        </w:rPr>
      </w:pPr>
      <w:r>
        <w:rPr>
          <w:rFonts w:ascii="Arial" w:hAnsi="Arial" w:cs="Arial"/>
          <w:sz w:val="20"/>
          <w:szCs w:val="20"/>
        </w:rPr>
        <w:lastRenderedPageBreak/>
        <w:t>¿Hay algún punto vario que agregar? (</w:t>
      </w:r>
      <w:r>
        <w:rPr>
          <w:rFonts w:ascii="Arial" w:hAnsi="Arial" w:cs="Arial"/>
          <w:b/>
          <w:bCs/>
          <w:sz w:val="20"/>
          <w:szCs w:val="20"/>
        </w:rPr>
        <w:t xml:space="preserve">No); </w:t>
      </w:r>
      <w:r w:rsidRPr="002B3B34">
        <w:rPr>
          <w:rFonts w:ascii="Arial" w:hAnsi="Arial" w:cs="Arial"/>
          <w:sz w:val="20"/>
          <w:szCs w:val="20"/>
        </w:rPr>
        <w:t>Si están a favor de aprobarlo, les pido que lo manifiesten levantando su mano.</w:t>
      </w:r>
      <w:r>
        <w:rPr>
          <w:rFonts w:ascii="Arial" w:hAnsi="Arial" w:cs="Arial"/>
          <w:sz w:val="20"/>
          <w:szCs w:val="20"/>
        </w:rPr>
        <w:t xml:space="preserve"> </w:t>
      </w:r>
      <w:r w:rsidRPr="002B3B34">
        <w:rPr>
          <w:rFonts w:ascii="Arial" w:hAnsi="Arial" w:cs="Arial"/>
          <w:b/>
          <w:bCs/>
          <w:sz w:val="20"/>
          <w:szCs w:val="20"/>
        </w:rPr>
        <w:t>Aprobado por</w:t>
      </w:r>
      <w:r w:rsidRPr="002B3B34">
        <w:rPr>
          <w:rFonts w:ascii="Arial" w:hAnsi="Arial" w:cs="Arial"/>
          <w:b/>
          <w:bCs/>
          <w:sz w:val="20"/>
          <w:szCs w:val="20"/>
        </w:rPr>
        <w:t xml:space="preserve"> UNANIMIDAD</w:t>
      </w:r>
      <w:r>
        <w:rPr>
          <w:rFonts w:ascii="Arial" w:hAnsi="Arial" w:cs="Arial"/>
          <w:b/>
          <w:bCs/>
          <w:sz w:val="20"/>
          <w:szCs w:val="20"/>
        </w:rPr>
        <w:t xml:space="preserve"> d ellos presentes.</w:t>
      </w:r>
      <w:r w:rsidR="004B7765">
        <w:rPr>
          <w:rFonts w:ascii="Arial" w:hAnsi="Arial" w:cs="Arial"/>
          <w:b/>
          <w:bCs/>
          <w:sz w:val="20"/>
          <w:szCs w:val="20"/>
        </w:rPr>
        <w:t xml:space="preserve"> </w:t>
      </w:r>
      <w:r w:rsidRPr="002B3B34">
        <w:rPr>
          <w:rFonts w:ascii="Arial" w:hAnsi="Arial" w:cs="Arial"/>
          <w:sz w:val="20"/>
          <w:szCs w:val="20"/>
        </w:rPr>
        <w:t xml:space="preserve">En ese sentido, en el desarrollo del punto numero tres del orden del día </w:t>
      </w:r>
      <w:r w:rsidR="00933929">
        <w:rPr>
          <w:rFonts w:ascii="Arial" w:hAnsi="Arial" w:cs="Arial"/>
          <w:sz w:val="20"/>
          <w:szCs w:val="20"/>
        </w:rPr>
        <w:t>y p</w:t>
      </w:r>
      <w:r w:rsidR="00933929" w:rsidRPr="00933929">
        <w:rPr>
          <w:rFonts w:ascii="Arial" w:hAnsi="Arial" w:cs="Arial"/>
          <w:sz w:val="20"/>
          <w:szCs w:val="20"/>
        </w:rPr>
        <w:t>ara adentrarnos en el análisis de este punto, me permito leerles un resumen cronológico de los hechos que han dado lugar a esta sesión para entrar en contexto:</w:t>
      </w:r>
      <w:r w:rsidR="0024181E">
        <w:rPr>
          <w:rFonts w:ascii="Arial" w:hAnsi="Arial" w:cs="Arial"/>
          <w:sz w:val="20"/>
          <w:szCs w:val="20"/>
        </w:rPr>
        <w:t xml:space="preserve"> </w:t>
      </w:r>
      <w:r w:rsidR="00933929" w:rsidRPr="00933929">
        <w:rPr>
          <w:rFonts w:ascii="Arial" w:hAnsi="Arial" w:cs="Arial"/>
          <w:sz w:val="20"/>
          <w:szCs w:val="20"/>
        </w:rPr>
        <w:t xml:space="preserve">Con fecha 18 de agosto de 2025, el C. Federico Jiménez Moreno solicitó ante la Dirección de Ordenamiento Territorial el Dictamen de Trazo, Usos y Destinos Específicos del predio rústico ubicado en Tabla Larga (Fracción “F”). </w:t>
      </w:r>
      <w:r w:rsidR="004B7765">
        <w:rPr>
          <w:rFonts w:ascii="Arial" w:hAnsi="Arial" w:cs="Arial"/>
          <w:b/>
          <w:bCs/>
          <w:sz w:val="20"/>
          <w:szCs w:val="20"/>
        </w:rPr>
        <w:t xml:space="preserve"> </w:t>
      </w:r>
      <w:r w:rsidR="00933929" w:rsidRPr="00933929">
        <w:rPr>
          <w:rFonts w:ascii="Arial" w:hAnsi="Arial" w:cs="Arial"/>
          <w:sz w:val="20"/>
          <w:szCs w:val="20"/>
        </w:rPr>
        <w:t>Mediante oficio DOT-TR-2025/141, la autoridad notificó que el uso solicitado de “Comercio y Servicios Regionales” se consideraba PROHIBIDO bajo la zonificación vigente Habitacional Unifamiliar Densidad Baja (H2-U).</w:t>
      </w:r>
      <w:r w:rsidR="0024181E">
        <w:rPr>
          <w:rFonts w:ascii="Arial" w:hAnsi="Arial" w:cs="Arial"/>
          <w:sz w:val="20"/>
          <w:szCs w:val="20"/>
        </w:rPr>
        <w:t xml:space="preserve"> </w:t>
      </w:r>
      <w:r w:rsidR="00933929" w:rsidRPr="00933929">
        <w:rPr>
          <w:rFonts w:ascii="Arial" w:hAnsi="Arial" w:cs="Arial"/>
          <w:sz w:val="20"/>
          <w:szCs w:val="20"/>
        </w:rPr>
        <w:t>El 27 de agosto de 2025, el promovente justificó técnicamente la necesidad de transitar hacia un uso comercial, solicitando la convocatoria del Consejo Municipal de Desarrollo Urbano para iniciar el proceso de consulta pública y modificación parcial.</w:t>
      </w:r>
      <w:r w:rsidR="0024181E">
        <w:rPr>
          <w:rFonts w:ascii="Arial" w:hAnsi="Arial" w:cs="Arial"/>
          <w:sz w:val="20"/>
          <w:szCs w:val="20"/>
        </w:rPr>
        <w:t xml:space="preserve"> </w:t>
      </w:r>
      <w:r w:rsidR="00933929" w:rsidRPr="00933929">
        <w:rPr>
          <w:rFonts w:ascii="Arial" w:hAnsi="Arial" w:cs="Arial"/>
          <w:sz w:val="20"/>
          <w:szCs w:val="20"/>
        </w:rPr>
        <w:t>El 30 de septiembre de 2025, en su Sexta Sesión Ordinaria, el Consejo Municipal de Desarrollo Urbano presentó la solicitud ciudadana, con el fin de someter a consulta pública la propuesta de modificación referida. Dicho acto fue formalizado mediante el oficio DOT-2025/0-529.</w:t>
      </w:r>
      <w:r w:rsidR="0024181E">
        <w:rPr>
          <w:rFonts w:ascii="Arial" w:hAnsi="Arial" w:cs="Arial"/>
          <w:sz w:val="20"/>
          <w:szCs w:val="20"/>
        </w:rPr>
        <w:t xml:space="preserve"> </w:t>
      </w:r>
      <w:r w:rsidR="00933929" w:rsidRPr="00933929">
        <w:rPr>
          <w:rFonts w:ascii="Arial" w:hAnsi="Arial" w:cs="Arial"/>
          <w:sz w:val="20"/>
          <w:szCs w:val="20"/>
        </w:rPr>
        <w:t>Del 17 de octubre al 03 de diciembre de 2025 (47 días naturales), se desahogó el proceso de participación ciudadana mediante publicaciones en la Gaceta Municipal y estrados de las delegaciones de Atequizayán, El Fresnito y la agencia de Los Depósitos.</w:t>
      </w:r>
      <w:r w:rsidR="0024181E">
        <w:rPr>
          <w:rFonts w:ascii="Arial" w:hAnsi="Arial" w:cs="Arial"/>
          <w:sz w:val="20"/>
          <w:szCs w:val="20"/>
        </w:rPr>
        <w:t xml:space="preserve"> </w:t>
      </w:r>
      <w:r w:rsidR="00933929" w:rsidRPr="00933929">
        <w:rPr>
          <w:rFonts w:ascii="Arial" w:hAnsi="Arial" w:cs="Arial"/>
          <w:sz w:val="20"/>
          <w:szCs w:val="20"/>
        </w:rPr>
        <w:t>Al no recibirse oposiciones, el 17 de diciembre de 2025 el Consejo Municipal aprobó por unanimidad el dictamen técnico definitivo, remitiéndolo a esta Comisión Edilicia para su elevación al Pleno a través del oficio número DOT-2025/0-687 que tienen en sus carpetas y que contiene la narrativa detallada de los antecedentes que les acabo de exponer y la cartografía de como quedaría la modificación parcial al programa y plan municipales de desarrollo urbano para lo cual le pido al Director de Ordenamiento, Arq</w:t>
      </w:r>
      <w:r w:rsidR="00933929">
        <w:rPr>
          <w:rFonts w:ascii="Arial" w:hAnsi="Arial" w:cs="Arial"/>
          <w:sz w:val="20"/>
          <w:szCs w:val="20"/>
        </w:rPr>
        <w:t>uitecto</w:t>
      </w:r>
      <w:r w:rsidR="00933929" w:rsidRPr="00933929">
        <w:rPr>
          <w:rFonts w:ascii="Arial" w:hAnsi="Arial" w:cs="Arial"/>
          <w:sz w:val="20"/>
          <w:szCs w:val="20"/>
        </w:rPr>
        <w:t xml:space="preserve"> Mauricio que nos </w:t>
      </w:r>
      <w:proofErr w:type="spellStart"/>
      <w:r w:rsidR="00933929" w:rsidRPr="00933929">
        <w:rPr>
          <w:rFonts w:ascii="Arial" w:hAnsi="Arial" w:cs="Arial"/>
          <w:sz w:val="20"/>
          <w:szCs w:val="20"/>
        </w:rPr>
        <w:t>de</w:t>
      </w:r>
      <w:proofErr w:type="spellEnd"/>
      <w:r w:rsidR="00933929" w:rsidRPr="00933929">
        <w:rPr>
          <w:rFonts w:ascii="Arial" w:hAnsi="Arial" w:cs="Arial"/>
          <w:sz w:val="20"/>
          <w:szCs w:val="20"/>
        </w:rPr>
        <w:t xml:space="preserve"> una pequeña explicación de la modificación de uso de suelo propuesta para este predio.</w:t>
      </w:r>
    </w:p>
    <w:p w14:paraId="38F34717" w14:textId="77777777" w:rsidR="00933929" w:rsidRDefault="00933929" w:rsidP="00933929">
      <w:pPr>
        <w:spacing w:after="0"/>
        <w:jc w:val="both"/>
        <w:rPr>
          <w:rFonts w:ascii="Arial" w:hAnsi="Arial" w:cs="Arial"/>
          <w:sz w:val="20"/>
          <w:szCs w:val="20"/>
        </w:rPr>
      </w:pPr>
    </w:p>
    <w:p w14:paraId="2BB30DAC" w14:textId="77BEDE08" w:rsidR="001A36CB" w:rsidRPr="001A36CB" w:rsidRDefault="00933929" w:rsidP="001A36CB">
      <w:pPr>
        <w:jc w:val="both"/>
        <w:rPr>
          <w:rFonts w:ascii="Arial" w:hAnsi="Arial" w:cs="Arial"/>
          <w:sz w:val="20"/>
          <w:szCs w:val="20"/>
        </w:rPr>
      </w:pPr>
      <w:r w:rsidRPr="00933929">
        <w:rPr>
          <w:rFonts w:ascii="Arial" w:hAnsi="Arial" w:cs="Arial"/>
          <w:b/>
          <w:bCs/>
          <w:sz w:val="20"/>
          <w:szCs w:val="20"/>
        </w:rPr>
        <w:t>-</w:t>
      </w:r>
      <w:r>
        <w:rPr>
          <w:rFonts w:ascii="Arial" w:hAnsi="Arial" w:cs="Arial"/>
          <w:b/>
          <w:bCs/>
          <w:sz w:val="20"/>
          <w:szCs w:val="20"/>
        </w:rPr>
        <w:t xml:space="preserve"> </w:t>
      </w:r>
      <w:r w:rsidRPr="00933929">
        <w:rPr>
          <w:rFonts w:ascii="Arial" w:hAnsi="Arial" w:cs="Arial"/>
          <w:b/>
          <w:bCs/>
          <w:sz w:val="20"/>
          <w:szCs w:val="20"/>
        </w:rPr>
        <w:t>Arquitecto Braulio Mauricio Andrade González</w:t>
      </w:r>
      <w:r>
        <w:rPr>
          <w:rFonts w:ascii="Arial" w:hAnsi="Arial" w:cs="Arial"/>
          <w:b/>
          <w:bCs/>
          <w:sz w:val="20"/>
          <w:szCs w:val="20"/>
        </w:rPr>
        <w:t xml:space="preserve">, </w:t>
      </w:r>
      <w:proofErr w:type="gramStart"/>
      <w:r>
        <w:rPr>
          <w:rFonts w:ascii="Arial" w:hAnsi="Arial" w:cs="Arial"/>
          <w:b/>
          <w:bCs/>
          <w:sz w:val="20"/>
          <w:szCs w:val="20"/>
        </w:rPr>
        <w:t>Director</w:t>
      </w:r>
      <w:proofErr w:type="gramEnd"/>
      <w:r>
        <w:rPr>
          <w:rFonts w:ascii="Arial" w:hAnsi="Arial" w:cs="Arial"/>
          <w:b/>
          <w:bCs/>
          <w:sz w:val="20"/>
          <w:szCs w:val="20"/>
        </w:rPr>
        <w:t xml:space="preserve"> de Ordenamiento Territorial (invitado</w:t>
      </w:r>
      <w:r w:rsidR="00ED7365">
        <w:rPr>
          <w:rFonts w:ascii="Arial" w:hAnsi="Arial" w:cs="Arial"/>
          <w:b/>
          <w:bCs/>
          <w:sz w:val="20"/>
          <w:szCs w:val="20"/>
        </w:rPr>
        <w:t xml:space="preserve">). – </w:t>
      </w:r>
      <w:r w:rsidR="001A36CB" w:rsidRPr="001A36CB">
        <w:rPr>
          <w:rFonts w:ascii="Arial" w:hAnsi="Arial" w:cs="Arial"/>
          <w:sz w:val="20"/>
          <w:szCs w:val="20"/>
        </w:rPr>
        <w:t>Gracias.</w:t>
      </w:r>
      <w:r w:rsidR="001A36CB" w:rsidRPr="001A36CB">
        <w:rPr>
          <w:rFonts w:ascii="Arial" w:hAnsi="Arial" w:cs="Arial"/>
          <w:b/>
          <w:bCs/>
          <w:sz w:val="20"/>
          <w:szCs w:val="20"/>
        </w:rPr>
        <w:t xml:space="preserve"> </w:t>
      </w:r>
      <w:r w:rsidR="001A36CB" w:rsidRPr="001A36CB">
        <w:rPr>
          <w:rFonts w:ascii="Arial" w:eastAsia="Calibri" w:hAnsi="Arial" w:cs="Arial"/>
          <w:sz w:val="20"/>
          <w:szCs w:val="20"/>
        </w:rPr>
        <w:t>Así como requiere en el último número de oficio, el DOT-2025-0-687 fue el dictamen técnico ya para someterlo a la aprobación de la modificación parcial al programa municipal y al programa Parcial de Desarrollo Rural.</w:t>
      </w:r>
      <w:r w:rsidR="00EF6DD6">
        <w:rPr>
          <w:rFonts w:ascii="Arial" w:hAnsi="Arial" w:cs="Arial"/>
          <w:sz w:val="20"/>
          <w:szCs w:val="20"/>
        </w:rPr>
        <w:t xml:space="preserve"> </w:t>
      </w:r>
      <w:r w:rsidR="001A36CB" w:rsidRPr="001A36CB">
        <w:rPr>
          <w:rFonts w:ascii="Arial" w:eastAsia="Calibri" w:hAnsi="Arial" w:cs="Arial"/>
          <w:sz w:val="20"/>
          <w:szCs w:val="20"/>
        </w:rPr>
        <w:t>Ahí en ese dictamen se hace igual una descripción de los antecedentes, dónde se encuentra ubicado el predio, exactamente qué uso de suelo se le especificó en el dictamen, de</w:t>
      </w:r>
      <w:r w:rsidR="004B7765">
        <w:rPr>
          <w:rFonts w:ascii="Arial" w:eastAsia="Calibri" w:hAnsi="Arial" w:cs="Arial"/>
          <w:sz w:val="20"/>
          <w:szCs w:val="20"/>
        </w:rPr>
        <w:t xml:space="preserve"> </w:t>
      </w:r>
      <w:r w:rsidR="001A36CB" w:rsidRPr="001A36CB">
        <w:rPr>
          <w:rFonts w:ascii="Arial" w:eastAsia="Calibri" w:hAnsi="Arial" w:cs="Arial"/>
          <w:sz w:val="20"/>
          <w:szCs w:val="20"/>
        </w:rPr>
        <w:t>tr</w:t>
      </w:r>
      <w:r w:rsidR="004B7765">
        <w:rPr>
          <w:rFonts w:ascii="Arial" w:eastAsia="Calibri" w:hAnsi="Arial" w:cs="Arial"/>
          <w:sz w:val="20"/>
          <w:szCs w:val="20"/>
        </w:rPr>
        <w:t>azos</w:t>
      </w:r>
      <w:r w:rsidR="001A36CB" w:rsidRPr="001A36CB">
        <w:rPr>
          <w:rFonts w:ascii="Arial" w:eastAsia="Calibri" w:hAnsi="Arial" w:cs="Arial"/>
          <w:sz w:val="20"/>
          <w:szCs w:val="20"/>
        </w:rPr>
        <w:t xml:space="preserve"> usos y destinos, y cuál es el procedimiento a seguir. También se detalla el día 30 de septiembre del año 2025, </w:t>
      </w:r>
      <w:r w:rsidR="004B7765">
        <w:rPr>
          <w:rFonts w:ascii="Arial" w:eastAsia="Calibri" w:hAnsi="Arial" w:cs="Arial"/>
          <w:sz w:val="20"/>
          <w:szCs w:val="20"/>
        </w:rPr>
        <w:t xml:space="preserve">pasó </w:t>
      </w:r>
      <w:r w:rsidR="001A36CB" w:rsidRPr="001A36CB">
        <w:rPr>
          <w:rFonts w:ascii="Arial" w:eastAsia="Calibri" w:hAnsi="Arial" w:cs="Arial"/>
          <w:sz w:val="20"/>
          <w:szCs w:val="20"/>
        </w:rPr>
        <w:t>el tema de la sesión para su consulta pública. Acá también tenemos lo que es cuándo se inició la consulta pública, en ese mismo dictamen se muestran o se insertan algunas imágenes en donde fueron publicadas la convocatoria junto con el dictamen y lo que es la solicitud de la modificación, el uso actual y el uso propuesto.</w:t>
      </w:r>
      <w:r w:rsidR="004B7765">
        <w:rPr>
          <w:rFonts w:ascii="Arial" w:eastAsia="Calibri" w:hAnsi="Arial" w:cs="Arial"/>
          <w:sz w:val="20"/>
          <w:szCs w:val="20"/>
        </w:rPr>
        <w:t xml:space="preserve"> </w:t>
      </w:r>
      <w:r w:rsidR="001A36CB" w:rsidRPr="001A36CB">
        <w:rPr>
          <w:rFonts w:ascii="Arial" w:eastAsia="Calibri" w:hAnsi="Arial" w:cs="Arial"/>
          <w:sz w:val="20"/>
          <w:szCs w:val="20"/>
        </w:rPr>
        <w:t xml:space="preserve">También en ese dictamen se estableció </w:t>
      </w:r>
      <w:r w:rsidR="004B7765">
        <w:rPr>
          <w:rFonts w:ascii="Arial" w:eastAsia="Calibri" w:hAnsi="Arial" w:cs="Arial"/>
          <w:sz w:val="20"/>
          <w:szCs w:val="20"/>
        </w:rPr>
        <w:t xml:space="preserve">en la segunda ocasión que </w:t>
      </w:r>
      <w:r w:rsidR="001A36CB" w:rsidRPr="001A36CB">
        <w:rPr>
          <w:rFonts w:ascii="Arial" w:eastAsia="Calibri" w:hAnsi="Arial" w:cs="Arial"/>
          <w:sz w:val="20"/>
          <w:szCs w:val="20"/>
        </w:rPr>
        <w:t>s</w:t>
      </w:r>
      <w:r w:rsidR="004B7765">
        <w:rPr>
          <w:rFonts w:ascii="Arial" w:eastAsia="Calibri" w:hAnsi="Arial" w:cs="Arial"/>
          <w:sz w:val="20"/>
          <w:szCs w:val="20"/>
        </w:rPr>
        <w:t>e</w:t>
      </w:r>
      <w:r w:rsidR="001A36CB" w:rsidRPr="001A36CB">
        <w:rPr>
          <w:rFonts w:ascii="Arial" w:eastAsia="Calibri" w:hAnsi="Arial" w:cs="Arial"/>
          <w:sz w:val="20"/>
          <w:szCs w:val="20"/>
        </w:rPr>
        <w:t xml:space="preserve"> atendió por el Consejo Municipal después de la consulta, se supone que ya fue aprobado este dictamen para remitirlo aquí a esta Comisión </w:t>
      </w:r>
      <w:proofErr w:type="gramStart"/>
      <w:r w:rsidR="004B7765">
        <w:rPr>
          <w:rFonts w:ascii="Arial" w:eastAsia="Calibri" w:hAnsi="Arial" w:cs="Arial"/>
          <w:sz w:val="20"/>
          <w:szCs w:val="20"/>
        </w:rPr>
        <w:t>Edilicia</w:t>
      </w:r>
      <w:proofErr w:type="gramEnd"/>
      <w:r w:rsidR="001A36CB" w:rsidRPr="001A36CB">
        <w:rPr>
          <w:rFonts w:ascii="Arial" w:eastAsia="Calibri" w:hAnsi="Arial" w:cs="Arial"/>
          <w:sz w:val="20"/>
          <w:szCs w:val="20"/>
        </w:rPr>
        <w:t xml:space="preserve"> de Obras. Y también se especifica exactamente en qué apartado en el programa municipal se estaría modificando el uso de suelo, nos referimos que es en el mapa 48 denominado </w:t>
      </w:r>
      <w:r w:rsidR="004B7765" w:rsidRPr="001A36CB">
        <w:rPr>
          <w:rFonts w:ascii="Arial" w:eastAsia="Calibri" w:hAnsi="Arial" w:cs="Arial"/>
          <w:sz w:val="20"/>
          <w:szCs w:val="20"/>
        </w:rPr>
        <w:t>zonificación</w:t>
      </w:r>
      <w:r w:rsidR="001A36CB" w:rsidRPr="001A36CB">
        <w:rPr>
          <w:rFonts w:ascii="Arial" w:eastAsia="Calibri" w:hAnsi="Arial" w:cs="Arial"/>
          <w:sz w:val="20"/>
          <w:szCs w:val="20"/>
        </w:rPr>
        <w:t xml:space="preserve"> primaria y falla geológica del apartado 3.3 clasificación reales y uso de suelo en la página 208 del documento. En donde viene siendo esta modificación que de ser en color gris toda la zona habitacional pasaría a ser de uso primario comercios y servicios.</w:t>
      </w:r>
    </w:p>
    <w:p w14:paraId="0F20404D" w14:textId="77777777" w:rsidR="001A36CB" w:rsidRPr="001A36CB" w:rsidRDefault="001A36CB" w:rsidP="001A36CB">
      <w:pPr>
        <w:jc w:val="both"/>
        <w:rPr>
          <w:rFonts w:ascii="Arial" w:hAnsi="Arial" w:cs="Arial"/>
          <w:sz w:val="20"/>
          <w:szCs w:val="20"/>
        </w:rPr>
      </w:pPr>
    </w:p>
    <w:p w14:paraId="6A79CC00" w14:textId="77777777" w:rsidR="004B7765" w:rsidRDefault="001A36CB" w:rsidP="001A36CB">
      <w:pPr>
        <w:jc w:val="both"/>
        <w:rPr>
          <w:rFonts w:ascii="Arial" w:eastAsia="Calibri" w:hAnsi="Arial" w:cs="Arial"/>
          <w:sz w:val="20"/>
          <w:szCs w:val="20"/>
        </w:rPr>
      </w:pPr>
      <w:r w:rsidRPr="001A36CB">
        <w:rPr>
          <w:rFonts w:ascii="Arial" w:eastAsia="Calibri" w:hAnsi="Arial" w:cs="Arial"/>
          <w:sz w:val="20"/>
          <w:szCs w:val="20"/>
        </w:rPr>
        <w:t xml:space="preserve">Y acá en el plan </w:t>
      </w:r>
      <w:r w:rsidR="004B7765">
        <w:rPr>
          <w:rFonts w:ascii="Arial" w:eastAsia="Calibri" w:hAnsi="Arial" w:cs="Arial"/>
          <w:sz w:val="20"/>
          <w:szCs w:val="20"/>
        </w:rPr>
        <w:t xml:space="preserve">parcial </w:t>
      </w:r>
      <w:r w:rsidRPr="001A36CB">
        <w:rPr>
          <w:rFonts w:ascii="Arial" w:eastAsia="Calibri" w:hAnsi="Arial" w:cs="Arial"/>
          <w:sz w:val="20"/>
          <w:szCs w:val="20"/>
        </w:rPr>
        <w:t xml:space="preserve">nos referimos a lo que es el plano de </w:t>
      </w:r>
      <w:r w:rsidR="004B7765" w:rsidRPr="001A36CB">
        <w:rPr>
          <w:rFonts w:ascii="Arial" w:eastAsia="Calibri" w:hAnsi="Arial" w:cs="Arial"/>
          <w:sz w:val="20"/>
          <w:szCs w:val="20"/>
        </w:rPr>
        <w:t>zonificación</w:t>
      </w:r>
      <w:r w:rsidRPr="001A36CB">
        <w:rPr>
          <w:rFonts w:ascii="Arial" w:eastAsia="Calibri" w:hAnsi="Arial" w:cs="Arial"/>
          <w:sz w:val="20"/>
          <w:szCs w:val="20"/>
        </w:rPr>
        <w:t xml:space="preserve"> en donde actualmente </w:t>
      </w:r>
      <w:proofErr w:type="spellStart"/>
      <w:r w:rsidR="004B7765">
        <w:rPr>
          <w:rFonts w:ascii="Arial" w:eastAsia="Calibri" w:hAnsi="Arial" w:cs="Arial"/>
          <w:sz w:val="20"/>
          <w:szCs w:val="20"/>
        </w:rPr>
        <w:t>esta</w:t>
      </w:r>
      <w:proofErr w:type="spellEnd"/>
      <w:r w:rsidR="004B7765">
        <w:rPr>
          <w:rFonts w:ascii="Arial" w:eastAsia="Calibri" w:hAnsi="Arial" w:cs="Arial"/>
          <w:sz w:val="20"/>
          <w:szCs w:val="20"/>
        </w:rPr>
        <w:t xml:space="preserve"> </w:t>
      </w:r>
      <w:r w:rsidRPr="001A36CB">
        <w:rPr>
          <w:rFonts w:ascii="Arial" w:eastAsia="Calibri" w:hAnsi="Arial" w:cs="Arial"/>
          <w:sz w:val="20"/>
          <w:szCs w:val="20"/>
        </w:rPr>
        <w:t xml:space="preserve">como zona habitacional en color blanco y pasaría a una sombra, una textura con puntos con la clasificación de reserva urbana a largo plazo con el uso de comercios y servicios regionales. Ahí en ese mismo documento solicitamos, tal cual como usted lo refiere, la modificación a estos dos instrumentos para que de ser habitacional pase a ser comercios y servicios en </w:t>
      </w:r>
      <w:r w:rsidR="004B7765" w:rsidRPr="001A36CB">
        <w:rPr>
          <w:rFonts w:ascii="Arial" w:eastAsia="Calibri" w:hAnsi="Arial" w:cs="Arial"/>
          <w:sz w:val="20"/>
          <w:szCs w:val="20"/>
        </w:rPr>
        <w:t>zonificación</w:t>
      </w:r>
      <w:r w:rsidRPr="001A36CB">
        <w:rPr>
          <w:rFonts w:ascii="Arial" w:eastAsia="Calibri" w:hAnsi="Arial" w:cs="Arial"/>
          <w:sz w:val="20"/>
          <w:szCs w:val="20"/>
        </w:rPr>
        <w:t xml:space="preserve"> primaria y comercios y servicios regionales ya en </w:t>
      </w:r>
      <w:r w:rsidR="004B7765" w:rsidRPr="001A36CB">
        <w:rPr>
          <w:rFonts w:ascii="Arial" w:eastAsia="Calibri" w:hAnsi="Arial" w:cs="Arial"/>
          <w:sz w:val="20"/>
          <w:szCs w:val="20"/>
        </w:rPr>
        <w:t>zonificación</w:t>
      </w:r>
      <w:r w:rsidRPr="001A36CB">
        <w:rPr>
          <w:rFonts w:ascii="Arial" w:eastAsia="Calibri" w:hAnsi="Arial" w:cs="Arial"/>
          <w:sz w:val="20"/>
          <w:szCs w:val="20"/>
        </w:rPr>
        <w:t xml:space="preserve"> secundaria. Ahí </w:t>
      </w:r>
      <w:r w:rsidR="004B7765">
        <w:rPr>
          <w:rFonts w:ascii="Arial" w:eastAsia="Calibri" w:hAnsi="Arial" w:cs="Arial"/>
          <w:sz w:val="20"/>
          <w:szCs w:val="20"/>
        </w:rPr>
        <w:t>en ese Dictamen</w:t>
      </w:r>
      <w:r w:rsidRPr="001A36CB">
        <w:rPr>
          <w:rFonts w:ascii="Arial" w:eastAsia="Calibri" w:hAnsi="Arial" w:cs="Arial"/>
          <w:sz w:val="20"/>
          <w:szCs w:val="20"/>
        </w:rPr>
        <w:t xml:space="preserve"> se anexan lo que es el acta circunstancia</w:t>
      </w:r>
      <w:r w:rsidR="004B7765">
        <w:rPr>
          <w:rFonts w:ascii="Arial" w:eastAsia="Calibri" w:hAnsi="Arial" w:cs="Arial"/>
          <w:sz w:val="20"/>
          <w:szCs w:val="20"/>
        </w:rPr>
        <w:t>da</w:t>
      </w:r>
      <w:r w:rsidRPr="001A36CB">
        <w:rPr>
          <w:rFonts w:ascii="Arial" w:eastAsia="Calibri" w:hAnsi="Arial" w:cs="Arial"/>
          <w:sz w:val="20"/>
          <w:szCs w:val="20"/>
        </w:rPr>
        <w:t xml:space="preserve"> de la novena sesión de consejos donde fue aprobado esto y acá también se insertan lo que es las imágenes de dónde fueron publicadas las certificaciones de inicio y terminación de la consulta pública que nos hace la maestra </w:t>
      </w:r>
      <w:r w:rsidR="004B7765">
        <w:rPr>
          <w:rFonts w:ascii="Arial" w:eastAsia="Calibri" w:hAnsi="Arial" w:cs="Arial"/>
          <w:sz w:val="20"/>
          <w:szCs w:val="20"/>
        </w:rPr>
        <w:t>K</w:t>
      </w:r>
      <w:r w:rsidRPr="001A36CB">
        <w:rPr>
          <w:rFonts w:ascii="Arial" w:eastAsia="Calibri" w:hAnsi="Arial" w:cs="Arial"/>
          <w:sz w:val="20"/>
          <w:szCs w:val="20"/>
        </w:rPr>
        <w:t xml:space="preserve">arla Cisneros Torres como secretaria de </w:t>
      </w:r>
      <w:r w:rsidR="004B7765" w:rsidRPr="001A36CB">
        <w:rPr>
          <w:rFonts w:ascii="Arial" w:eastAsia="Calibri" w:hAnsi="Arial" w:cs="Arial"/>
          <w:sz w:val="20"/>
          <w:szCs w:val="20"/>
        </w:rPr>
        <w:t>Ayuntamiento. Y</w:t>
      </w:r>
      <w:r w:rsidRPr="001A36CB">
        <w:rPr>
          <w:rFonts w:ascii="Arial" w:eastAsia="Calibri" w:hAnsi="Arial" w:cs="Arial"/>
          <w:sz w:val="20"/>
          <w:szCs w:val="20"/>
        </w:rPr>
        <w:t xml:space="preserve"> por último vienen siendo los </w:t>
      </w:r>
      <w:proofErr w:type="gramStart"/>
      <w:r w:rsidRPr="001A36CB">
        <w:rPr>
          <w:rFonts w:ascii="Arial" w:eastAsia="Calibri" w:hAnsi="Arial" w:cs="Arial"/>
          <w:sz w:val="20"/>
          <w:szCs w:val="20"/>
        </w:rPr>
        <w:t>planes ya total</w:t>
      </w:r>
      <w:proofErr w:type="gramEnd"/>
      <w:r w:rsidRPr="001A36CB">
        <w:rPr>
          <w:rFonts w:ascii="Arial" w:eastAsia="Calibri" w:hAnsi="Arial" w:cs="Arial"/>
          <w:sz w:val="20"/>
          <w:szCs w:val="20"/>
        </w:rPr>
        <w:t xml:space="preserve"> de la aprobación. Lo que viene siendo el uso de comercios y servicios en el programa y comercios y servicios regionales en el plano de </w:t>
      </w:r>
      <w:r w:rsidR="004B7765" w:rsidRPr="001A36CB">
        <w:rPr>
          <w:rFonts w:ascii="Arial" w:eastAsia="Calibri" w:hAnsi="Arial" w:cs="Arial"/>
          <w:sz w:val="20"/>
          <w:szCs w:val="20"/>
        </w:rPr>
        <w:t>zonificación</w:t>
      </w:r>
      <w:r w:rsidRPr="001A36CB">
        <w:rPr>
          <w:rFonts w:ascii="Arial" w:eastAsia="Calibri" w:hAnsi="Arial" w:cs="Arial"/>
          <w:sz w:val="20"/>
          <w:szCs w:val="20"/>
        </w:rPr>
        <w:t xml:space="preserve"> secundaria. Hasta ahí quedó </w:t>
      </w:r>
      <w:r w:rsidR="004B7765">
        <w:rPr>
          <w:rFonts w:ascii="Arial" w:eastAsia="Calibri" w:hAnsi="Arial" w:cs="Arial"/>
          <w:sz w:val="20"/>
          <w:szCs w:val="20"/>
        </w:rPr>
        <w:t xml:space="preserve">el </w:t>
      </w:r>
      <w:proofErr w:type="spellStart"/>
      <w:r w:rsidR="004B7765">
        <w:rPr>
          <w:rFonts w:ascii="Arial" w:eastAsia="Calibri" w:hAnsi="Arial" w:cs="Arial"/>
          <w:sz w:val="20"/>
          <w:szCs w:val="20"/>
        </w:rPr>
        <w:t>dictamèn</w:t>
      </w:r>
      <w:proofErr w:type="spellEnd"/>
      <w:r w:rsidRPr="001A36CB">
        <w:rPr>
          <w:rFonts w:ascii="Arial" w:eastAsia="Calibri" w:hAnsi="Arial" w:cs="Arial"/>
          <w:sz w:val="20"/>
          <w:szCs w:val="20"/>
        </w:rPr>
        <w:t xml:space="preserve"> y la autorización.</w:t>
      </w:r>
      <w:r w:rsidR="004B7765">
        <w:rPr>
          <w:rFonts w:ascii="Arial" w:hAnsi="Arial" w:cs="Arial"/>
          <w:sz w:val="20"/>
          <w:szCs w:val="20"/>
        </w:rPr>
        <w:t xml:space="preserve"> </w:t>
      </w:r>
      <w:r w:rsidRPr="001A36CB">
        <w:rPr>
          <w:rFonts w:ascii="Arial" w:eastAsia="Calibri" w:hAnsi="Arial" w:cs="Arial"/>
          <w:sz w:val="20"/>
          <w:szCs w:val="20"/>
        </w:rPr>
        <w:t xml:space="preserve">No sé si tienen alguna duda hasta ahí. </w:t>
      </w:r>
    </w:p>
    <w:p w14:paraId="5D94166E" w14:textId="77777777" w:rsidR="004B7765" w:rsidRPr="00ED7365" w:rsidRDefault="004B7765" w:rsidP="004B7765">
      <w:pPr>
        <w:spacing w:after="0"/>
        <w:jc w:val="both"/>
        <w:rPr>
          <w:rFonts w:ascii="Arial" w:hAnsi="Arial" w:cs="Arial"/>
          <w:sz w:val="20"/>
          <w:szCs w:val="20"/>
        </w:rPr>
      </w:pPr>
    </w:p>
    <w:p w14:paraId="4905B0A6" w14:textId="0CA70DB9" w:rsidR="00FE4107" w:rsidRPr="0024181E" w:rsidRDefault="004B7765" w:rsidP="0024181E">
      <w:pPr>
        <w:jc w:val="both"/>
        <w:rPr>
          <w:rFonts w:ascii="Arial" w:hAnsi="Arial" w:cs="Arial"/>
          <w:sz w:val="20"/>
          <w:szCs w:val="20"/>
        </w:rPr>
      </w:pPr>
      <w:r w:rsidRPr="00FE4107">
        <w:rPr>
          <w:rFonts w:ascii="Arial" w:hAnsi="Arial" w:cs="Arial"/>
          <w:b/>
          <w:sz w:val="20"/>
          <w:szCs w:val="20"/>
        </w:rPr>
        <w:t xml:space="preserve">- </w:t>
      </w:r>
      <w:r>
        <w:rPr>
          <w:rFonts w:ascii="Arial" w:hAnsi="Arial" w:cs="Arial"/>
          <w:b/>
          <w:sz w:val="20"/>
          <w:szCs w:val="20"/>
        </w:rPr>
        <w:t>Lic. Magali Casillas Contreras, presidenta de la Comisión:</w:t>
      </w:r>
      <w:r>
        <w:rPr>
          <w:rFonts w:ascii="Arial" w:hAnsi="Arial" w:cs="Arial"/>
          <w:sz w:val="20"/>
          <w:szCs w:val="20"/>
        </w:rPr>
        <w:t xml:space="preserve"> </w:t>
      </w:r>
      <w:r w:rsidR="001A36CB" w:rsidRPr="001A36CB">
        <w:rPr>
          <w:rFonts w:ascii="Arial" w:eastAsia="Calibri" w:hAnsi="Arial" w:cs="Arial"/>
          <w:sz w:val="20"/>
          <w:szCs w:val="20"/>
        </w:rPr>
        <w:t>No, pues bastante claro, pues que el proceso se ha a</w:t>
      </w:r>
      <w:r>
        <w:rPr>
          <w:rFonts w:ascii="Arial" w:eastAsia="Calibri" w:hAnsi="Arial" w:cs="Arial"/>
          <w:sz w:val="20"/>
          <w:szCs w:val="20"/>
        </w:rPr>
        <w:t>go</w:t>
      </w:r>
      <w:r w:rsidR="001A36CB" w:rsidRPr="001A36CB">
        <w:rPr>
          <w:rFonts w:ascii="Arial" w:eastAsia="Calibri" w:hAnsi="Arial" w:cs="Arial"/>
          <w:sz w:val="20"/>
          <w:szCs w:val="20"/>
        </w:rPr>
        <w:t xml:space="preserve">tado en todas sus fases, tal como lo refiere el código urbano y que además </w:t>
      </w:r>
      <w:r w:rsidRPr="001A36CB">
        <w:rPr>
          <w:rFonts w:ascii="Arial" w:eastAsia="Calibri" w:hAnsi="Arial" w:cs="Arial"/>
          <w:sz w:val="20"/>
          <w:szCs w:val="20"/>
        </w:rPr>
        <w:t>las características técnicas del pre</w:t>
      </w:r>
      <w:r>
        <w:rPr>
          <w:rFonts w:ascii="Arial" w:eastAsia="Calibri" w:hAnsi="Arial" w:cs="Arial"/>
          <w:sz w:val="20"/>
          <w:szCs w:val="20"/>
        </w:rPr>
        <w:t>d</w:t>
      </w:r>
      <w:r w:rsidRPr="001A36CB">
        <w:rPr>
          <w:rFonts w:ascii="Arial" w:eastAsia="Calibri" w:hAnsi="Arial" w:cs="Arial"/>
          <w:sz w:val="20"/>
          <w:szCs w:val="20"/>
        </w:rPr>
        <w:t>io son</w:t>
      </w:r>
      <w:r w:rsidR="001A36CB" w:rsidRPr="001A36CB">
        <w:rPr>
          <w:rFonts w:ascii="Arial" w:eastAsia="Calibri" w:hAnsi="Arial" w:cs="Arial"/>
          <w:sz w:val="20"/>
          <w:szCs w:val="20"/>
        </w:rPr>
        <w:t xml:space="preserve"> </w:t>
      </w:r>
      <w:proofErr w:type="gramStart"/>
      <w:r>
        <w:rPr>
          <w:rFonts w:ascii="Arial" w:eastAsia="Calibri" w:hAnsi="Arial" w:cs="Arial"/>
          <w:sz w:val="20"/>
          <w:szCs w:val="20"/>
        </w:rPr>
        <w:t>viable</w:t>
      </w:r>
      <w:proofErr w:type="gramEnd"/>
      <w:r>
        <w:rPr>
          <w:rFonts w:ascii="Arial" w:eastAsia="Calibri" w:hAnsi="Arial" w:cs="Arial"/>
          <w:sz w:val="20"/>
          <w:szCs w:val="20"/>
        </w:rPr>
        <w:t xml:space="preserve"> </w:t>
      </w:r>
      <w:r w:rsidR="001A36CB" w:rsidRPr="001A36CB">
        <w:rPr>
          <w:rFonts w:ascii="Arial" w:eastAsia="Calibri" w:hAnsi="Arial" w:cs="Arial"/>
          <w:sz w:val="20"/>
          <w:szCs w:val="20"/>
        </w:rPr>
        <w:t>el uso que solicita el particular y bueno, pues es parte de lo que vemos en la zona, que realmente no está incrementando la densidad</w:t>
      </w:r>
      <w:r>
        <w:rPr>
          <w:rFonts w:ascii="Arial" w:eastAsia="Calibri" w:hAnsi="Arial" w:cs="Arial"/>
          <w:sz w:val="20"/>
          <w:szCs w:val="20"/>
        </w:rPr>
        <w:t>, si no que se e</w:t>
      </w:r>
      <w:r w:rsidR="001A36CB" w:rsidRPr="001A36CB">
        <w:rPr>
          <w:rFonts w:ascii="Arial" w:eastAsia="Calibri" w:hAnsi="Arial" w:cs="Arial"/>
          <w:sz w:val="20"/>
          <w:szCs w:val="20"/>
        </w:rPr>
        <w:t>stá cambiando el uso</w:t>
      </w:r>
      <w:r>
        <w:rPr>
          <w:rFonts w:ascii="Arial" w:eastAsia="Calibri" w:hAnsi="Arial" w:cs="Arial"/>
          <w:sz w:val="20"/>
          <w:szCs w:val="20"/>
        </w:rPr>
        <w:t>.</w:t>
      </w:r>
      <w:r>
        <w:rPr>
          <w:rFonts w:ascii="Arial" w:hAnsi="Arial" w:cs="Arial"/>
          <w:sz w:val="20"/>
          <w:szCs w:val="20"/>
        </w:rPr>
        <w:t xml:space="preserve"> </w:t>
      </w:r>
      <w:r w:rsidR="001A36CB" w:rsidRPr="001A36CB">
        <w:rPr>
          <w:rFonts w:ascii="Arial" w:eastAsia="Calibri" w:hAnsi="Arial" w:cs="Arial"/>
          <w:sz w:val="20"/>
          <w:szCs w:val="20"/>
        </w:rPr>
        <w:t>Y que además no se recibió desde la exposición, no hubo ninguna oposición de los vecinos en ese sentido al cambio del uso propuesto. Bien.</w:t>
      </w:r>
      <w:r>
        <w:rPr>
          <w:rFonts w:ascii="Arial" w:hAnsi="Arial" w:cs="Arial"/>
          <w:sz w:val="20"/>
          <w:szCs w:val="20"/>
        </w:rPr>
        <w:t xml:space="preserve"> </w:t>
      </w:r>
      <w:r w:rsidR="001A36CB" w:rsidRPr="001A36CB">
        <w:rPr>
          <w:rFonts w:ascii="Arial" w:eastAsia="Calibri" w:hAnsi="Arial" w:cs="Arial"/>
          <w:sz w:val="20"/>
          <w:szCs w:val="20"/>
        </w:rPr>
        <w:t xml:space="preserve">Entonces, no sé, compañero Miguel, ¿alguna, algo? No, no, no. Perfecto. Bien, entonces pues muchísimas gracias </w:t>
      </w:r>
      <w:r>
        <w:rPr>
          <w:rFonts w:ascii="Arial" w:eastAsia="Calibri" w:hAnsi="Arial" w:cs="Arial"/>
          <w:sz w:val="20"/>
          <w:szCs w:val="20"/>
        </w:rPr>
        <w:t>A</w:t>
      </w:r>
      <w:r w:rsidR="001A36CB" w:rsidRPr="001A36CB">
        <w:rPr>
          <w:rFonts w:ascii="Arial" w:eastAsia="Calibri" w:hAnsi="Arial" w:cs="Arial"/>
          <w:sz w:val="20"/>
          <w:szCs w:val="20"/>
        </w:rPr>
        <w:t xml:space="preserve">rquitecto Mauricio que te ha </w:t>
      </w:r>
      <w:r>
        <w:rPr>
          <w:rFonts w:ascii="Arial" w:eastAsia="Calibri" w:hAnsi="Arial" w:cs="Arial"/>
          <w:sz w:val="20"/>
          <w:szCs w:val="20"/>
        </w:rPr>
        <w:t>tocado</w:t>
      </w:r>
      <w:r w:rsidR="001A36CB" w:rsidRPr="001A36CB">
        <w:rPr>
          <w:rFonts w:ascii="Arial" w:eastAsia="Calibri" w:hAnsi="Arial" w:cs="Arial"/>
          <w:sz w:val="20"/>
          <w:szCs w:val="20"/>
        </w:rPr>
        <w:t xml:space="preserve"> llevar desde el inicio el proceso y pues aquí está con mucha claridad muy expuesto.</w:t>
      </w:r>
      <w:r>
        <w:rPr>
          <w:rFonts w:ascii="Arial" w:hAnsi="Arial" w:cs="Arial"/>
          <w:sz w:val="20"/>
          <w:szCs w:val="20"/>
        </w:rPr>
        <w:t xml:space="preserve"> </w:t>
      </w:r>
      <w:r w:rsidR="001A36CB" w:rsidRPr="001A36CB">
        <w:rPr>
          <w:rFonts w:ascii="Arial" w:eastAsia="Calibri" w:hAnsi="Arial" w:cs="Arial"/>
          <w:sz w:val="20"/>
          <w:szCs w:val="20"/>
        </w:rPr>
        <w:t xml:space="preserve">Es importante recalcar que al someter a consideración este dictamen técnico para la modificación parcial de nuestro programa y Plan Municipal de Desarrollo Urbano, no solo estamos validando planos o perímetros desde un criterio técnico ilegal, sino que vamos ratificando el compromiso de este Gobierno con la democracia participativa. Las publicaciones realizadas que dieron a conocerte, como ya lo expuso aquí el arquitecto Braulio, en las delegaciones en este municipio, en las delegaciones de </w:t>
      </w:r>
      <w:proofErr w:type="spellStart"/>
      <w:r w:rsidR="00EF6DD6">
        <w:rPr>
          <w:rFonts w:ascii="Arial" w:eastAsia="Calibri" w:hAnsi="Arial" w:cs="Arial"/>
          <w:sz w:val="20"/>
          <w:szCs w:val="20"/>
        </w:rPr>
        <w:t>At</w:t>
      </w:r>
      <w:r w:rsidR="001A36CB" w:rsidRPr="001A36CB">
        <w:rPr>
          <w:rFonts w:ascii="Arial" w:eastAsia="Calibri" w:hAnsi="Arial" w:cs="Arial"/>
          <w:sz w:val="20"/>
          <w:szCs w:val="20"/>
        </w:rPr>
        <w:t>equizayan</w:t>
      </w:r>
      <w:proofErr w:type="spellEnd"/>
      <w:r w:rsidR="001A36CB" w:rsidRPr="001A36CB">
        <w:rPr>
          <w:rFonts w:ascii="Arial" w:eastAsia="Calibri" w:hAnsi="Arial" w:cs="Arial"/>
          <w:sz w:val="20"/>
          <w:szCs w:val="20"/>
        </w:rPr>
        <w:t xml:space="preserve">, </w:t>
      </w:r>
      <w:r>
        <w:rPr>
          <w:rFonts w:ascii="Arial" w:eastAsia="Calibri" w:hAnsi="Arial" w:cs="Arial"/>
          <w:sz w:val="20"/>
          <w:szCs w:val="20"/>
        </w:rPr>
        <w:t>El Fresnito</w:t>
      </w:r>
      <w:r w:rsidR="001A36CB" w:rsidRPr="001A36CB">
        <w:rPr>
          <w:rFonts w:ascii="Arial" w:eastAsia="Calibri" w:hAnsi="Arial" w:cs="Arial"/>
          <w:sz w:val="20"/>
          <w:szCs w:val="20"/>
        </w:rPr>
        <w:t xml:space="preserve"> y los Depósitos, a través de los est</w:t>
      </w:r>
      <w:r>
        <w:rPr>
          <w:rFonts w:ascii="Arial" w:eastAsia="Calibri" w:hAnsi="Arial" w:cs="Arial"/>
          <w:sz w:val="20"/>
          <w:szCs w:val="20"/>
        </w:rPr>
        <w:t>r</w:t>
      </w:r>
      <w:r w:rsidR="001A36CB" w:rsidRPr="001A36CB">
        <w:rPr>
          <w:rFonts w:ascii="Arial" w:eastAsia="Calibri" w:hAnsi="Arial" w:cs="Arial"/>
          <w:sz w:val="20"/>
          <w:szCs w:val="20"/>
        </w:rPr>
        <w:t xml:space="preserve">ados públicos, la </w:t>
      </w:r>
      <w:r>
        <w:rPr>
          <w:rFonts w:ascii="Arial" w:eastAsia="Calibri" w:hAnsi="Arial" w:cs="Arial"/>
          <w:sz w:val="20"/>
          <w:szCs w:val="20"/>
        </w:rPr>
        <w:t xml:space="preserve">Gaceta Municipal </w:t>
      </w:r>
      <w:r w:rsidR="001A36CB" w:rsidRPr="001A36CB">
        <w:rPr>
          <w:rFonts w:ascii="Arial" w:eastAsia="Calibri" w:hAnsi="Arial" w:cs="Arial"/>
          <w:sz w:val="20"/>
          <w:szCs w:val="20"/>
        </w:rPr>
        <w:t xml:space="preserve">y nuestra página del Ayuntamiento, no fueron un </w:t>
      </w:r>
      <w:r>
        <w:rPr>
          <w:rFonts w:ascii="Arial" w:eastAsia="Calibri" w:hAnsi="Arial" w:cs="Arial"/>
          <w:sz w:val="20"/>
          <w:szCs w:val="20"/>
        </w:rPr>
        <w:t>simple</w:t>
      </w:r>
      <w:r w:rsidR="001A36CB" w:rsidRPr="001A36CB">
        <w:rPr>
          <w:rFonts w:ascii="Arial" w:eastAsia="Calibri" w:hAnsi="Arial" w:cs="Arial"/>
          <w:sz w:val="20"/>
          <w:szCs w:val="20"/>
        </w:rPr>
        <w:t xml:space="preserve"> trámite administrativo, sino un ejercicio de transparencia para que cada vecina y vecino pudiera ejercer su derecho a participar en las decisiones del Gobierno. La </w:t>
      </w:r>
      <w:r>
        <w:rPr>
          <w:rFonts w:ascii="Arial" w:eastAsia="Calibri" w:hAnsi="Arial" w:cs="Arial"/>
          <w:sz w:val="20"/>
          <w:szCs w:val="20"/>
        </w:rPr>
        <w:t>ausencia de oposiciones</w:t>
      </w:r>
      <w:r w:rsidR="001A36CB" w:rsidRPr="001A36CB">
        <w:rPr>
          <w:rFonts w:ascii="Arial" w:eastAsia="Calibri" w:hAnsi="Arial" w:cs="Arial"/>
          <w:sz w:val="20"/>
          <w:szCs w:val="20"/>
        </w:rPr>
        <w:t xml:space="preserve"> tras este periodo de consulta no es una señal de indiferencia, sino un reflejo de que el dictamen presentado responde a las necesidades reales de nuestra gente y cuenta con el consenso social necesario para avanzar</w:t>
      </w:r>
      <w:r w:rsidR="00ED7365" w:rsidRPr="0024181E">
        <w:rPr>
          <w:rFonts w:ascii="Arial" w:hAnsi="Arial" w:cs="Arial"/>
          <w:sz w:val="20"/>
          <w:szCs w:val="20"/>
        </w:rPr>
        <w:t>…</w:t>
      </w:r>
      <w:r w:rsidR="00ED7365" w:rsidRPr="0024181E">
        <w:rPr>
          <w:rFonts w:ascii="Arial" w:eastAsia="Calibri" w:hAnsi="Arial" w:cs="Arial"/>
          <w:sz w:val="20"/>
          <w:szCs w:val="20"/>
        </w:rPr>
        <w:t xml:space="preserve">Una vez analizado este punto del orden del día y no habiendo más comentarios que agregar, les pido que si están a favor de aprobar el DICTAMEN TÉCNICO </w:t>
      </w:r>
      <w:r w:rsidR="00ED7365" w:rsidRPr="0024181E">
        <w:rPr>
          <w:rFonts w:ascii="Arial" w:eastAsia="Calibri" w:hAnsi="Arial" w:cs="Arial"/>
          <w:sz w:val="20"/>
          <w:szCs w:val="20"/>
          <w:lang w:val="es-ES_tradnl"/>
        </w:rPr>
        <w:t xml:space="preserve">DE APROBACIÓN PARA LA MODIFICACIÓN PARCIAL AL PROGRAMA MUNICIPAL DE DESARROLLO URBANO Y AL PLAN PARCIAL DE DESARROLLO URBANO, DISTRITO 01 “CIUDAD GUZMÁN”, SUBDISTRITO 06 “AUTOPISTA” </w:t>
      </w:r>
      <w:r w:rsidR="00ED7365" w:rsidRPr="0024181E">
        <w:rPr>
          <w:rFonts w:ascii="Arial" w:eastAsia="Calibri" w:hAnsi="Arial" w:cs="Arial"/>
          <w:sz w:val="20"/>
          <w:szCs w:val="20"/>
        </w:rPr>
        <w:t xml:space="preserve">remitido por la Dirección de Ordenamiento Territorial con la finalidad de someterse a la consideración del Pleno del Ayuntamiento para que se autorice a través de decreto y posteriormente se publique e </w:t>
      </w:r>
      <w:r w:rsidR="00ED7365" w:rsidRPr="0024181E">
        <w:rPr>
          <w:rFonts w:ascii="Arial" w:eastAsia="Calibri" w:hAnsi="Arial" w:cs="Arial"/>
          <w:sz w:val="20"/>
          <w:szCs w:val="20"/>
        </w:rPr>
        <w:lastRenderedPageBreak/>
        <w:t xml:space="preserve">inscriba en el Registro Público de la Propiedad y Comercio para surtir efectos correspondientes,  lo </w:t>
      </w:r>
      <w:r w:rsidR="008443C6" w:rsidRPr="0024181E">
        <w:rPr>
          <w:rFonts w:ascii="Arial" w:eastAsia="Calibri" w:hAnsi="Arial" w:cs="Arial"/>
          <w:sz w:val="20"/>
          <w:szCs w:val="20"/>
        </w:rPr>
        <w:t>manifestem</w:t>
      </w:r>
      <w:r w:rsidR="008443C6">
        <w:rPr>
          <w:rFonts w:ascii="Arial" w:eastAsia="Calibri" w:hAnsi="Arial" w:cs="Arial"/>
          <w:sz w:val="20"/>
          <w:szCs w:val="20"/>
        </w:rPr>
        <w:t>os</w:t>
      </w:r>
      <w:r w:rsidR="00ED7365" w:rsidRPr="0024181E">
        <w:rPr>
          <w:rFonts w:ascii="Arial" w:eastAsia="Calibri" w:hAnsi="Arial" w:cs="Arial"/>
          <w:sz w:val="20"/>
          <w:szCs w:val="20"/>
        </w:rPr>
        <w:t xml:space="preserve"> levantando su mano</w:t>
      </w:r>
      <w:r w:rsidR="00ED7365" w:rsidRPr="0024181E">
        <w:rPr>
          <w:rFonts w:ascii="Arial" w:hAnsi="Arial" w:cs="Arial"/>
          <w:sz w:val="20"/>
          <w:szCs w:val="20"/>
        </w:rPr>
        <w:t xml:space="preserve">. </w:t>
      </w:r>
      <w:r w:rsidR="00ED7365" w:rsidRPr="001A36CB">
        <w:rPr>
          <w:rFonts w:ascii="Arial" w:hAnsi="Arial" w:cs="Arial"/>
          <w:b/>
          <w:bCs/>
          <w:sz w:val="20"/>
          <w:szCs w:val="20"/>
        </w:rPr>
        <w:t>Aprobado por</w:t>
      </w:r>
      <w:r w:rsidR="00ED7365" w:rsidRPr="001A36CB">
        <w:rPr>
          <w:rFonts w:ascii="Arial" w:hAnsi="Arial" w:cs="Arial"/>
          <w:b/>
          <w:bCs/>
          <w:sz w:val="20"/>
          <w:szCs w:val="20"/>
        </w:rPr>
        <w:t xml:space="preserve"> </w:t>
      </w:r>
      <w:r w:rsidR="00ED7365" w:rsidRPr="0024181E">
        <w:rPr>
          <w:rFonts w:ascii="Arial" w:hAnsi="Arial" w:cs="Arial"/>
          <w:b/>
          <w:bCs/>
          <w:sz w:val="20"/>
          <w:szCs w:val="20"/>
        </w:rPr>
        <w:t>UNANIMIDAD DE</w:t>
      </w:r>
      <w:r w:rsidR="001A36CB">
        <w:rPr>
          <w:rFonts w:ascii="Arial" w:hAnsi="Arial" w:cs="Arial"/>
          <w:b/>
          <w:bCs/>
          <w:sz w:val="20"/>
          <w:szCs w:val="20"/>
        </w:rPr>
        <w:t xml:space="preserve"> </w:t>
      </w:r>
      <w:r w:rsidR="00ED7365" w:rsidRPr="0024181E">
        <w:rPr>
          <w:rFonts w:ascii="Arial" w:hAnsi="Arial" w:cs="Arial"/>
          <w:b/>
          <w:bCs/>
          <w:sz w:val="20"/>
          <w:szCs w:val="20"/>
        </w:rPr>
        <w:t>LOS PRESENTES</w:t>
      </w:r>
      <w:r w:rsidR="00ED7365" w:rsidRPr="0024181E">
        <w:rPr>
          <w:rFonts w:ascii="Arial" w:hAnsi="Arial" w:cs="Arial"/>
          <w:sz w:val="20"/>
          <w:szCs w:val="20"/>
        </w:rPr>
        <w:t xml:space="preserve">. </w:t>
      </w:r>
      <w:r w:rsidR="008443C6">
        <w:rPr>
          <w:rFonts w:ascii="Arial" w:hAnsi="Arial" w:cs="Arial"/>
          <w:bCs/>
          <w:sz w:val="20"/>
          <w:szCs w:val="20"/>
        </w:rPr>
        <w:t>C</w:t>
      </w:r>
      <w:r w:rsidR="001A36CB" w:rsidRPr="001A36CB">
        <w:rPr>
          <w:rFonts w:ascii="Arial" w:hAnsi="Arial" w:cs="Arial"/>
          <w:bCs/>
          <w:sz w:val="20"/>
          <w:szCs w:val="20"/>
        </w:rPr>
        <w:t>ontinuando con el punto número 4 del orden del día</w:t>
      </w:r>
      <w:r w:rsidR="001A36CB" w:rsidRPr="001A36CB">
        <w:rPr>
          <w:rFonts w:ascii="Arial" w:eastAsia="Times New Roman" w:hAnsi="Arial" w:cs="Arial"/>
          <w:bCs/>
          <w:sz w:val="20"/>
          <w:szCs w:val="20"/>
          <w:lang w:eastAsia="es-MX"/>
        </w:rPr>
        <w:t>,</w:t>
      </w:r>
      <w:r w:rsidR="001A36CB" w:rsidRPr="0024181E">
        <w:rPr>
          <w:rFonts w:ascii="Arial" w:eastAsia="Times New Roman" w:hAnsi="Arial" w:cs="Arial"/>
          <w:sz w:val="20"/>
          <w:szCs w:val="20"/>
          <w:lang w:eastAsia="es-MX"/>
        </w:rPr>
        <w:t xml:space="preserve"> </w:t>
      </w:r>
      <w:r w:rsidR="00ED7365" w:rsidRPr="0024181E">
        <w:rPr>
          <w:rFonts w:ascii="Arial" w:eastAsia="Times New Roman" w:hAnsi="Arial" w:cs="Arial"/>
          <w:sz w:val="20"/>
          <w:szCs w:val="20"/>
          <w:lang w:eastAsia="es-MX"/>
        </w:rPr>
        <w:t xml:space="preserve">y no habiéndose agendado </w:t>
      </w:r>
      <w:r w:rsidR="00ED7365" w:rsidRPr="0024181E">
        <w:rPr>
          <w:rFonts w:ascii="Arial" w:hAnsi="Arial" w:cs="Arial"/>
          <w:sz w:val="20"/>
          <w:szCs w:val="20"/>
        </w:rPr>
        <w:t>ningún asunto vario lo doy por desahogado.</w:t>
      </w:r>
      <w:r w:rsidR="00ED7365" w:rsidRPr="0024181E">
        <w:rPr>
          <w:rFonts w:ascii="Arial" w:hAnsi="Arial" w:cs="Arial"/>
          <w:sz w:val="20"/>
          <w:szCs w:val="20"/>
        </w:rPr>
        <w:t xml:space="preserve"> </w:t>
      </w:r>
      <w:r w:rsidR="00ED7365" w:rsidRPr="0024181E">
        <w:rPr>
          <w:rFonts w:ascii="Arial" w:hAnsi="Arial" w:cs="Arial"/>
          <w:sz w:val="20"/>
          <w:szCs w:val="20"/>
        </w:rPr>
        <w:t xml:space="preserve">Finalmente, el punto número 5 del orden del día corresponde a la </w:t>
      </w:r>
      <w:r w:rsidR="00ED7365" w:rsidRPr="001A36CB">
        <w:rPr>
          <w:rFonts w:ascii="Arial" w:hAnsi="Arial" w:cs="Arial"/>
          <w:sz w:val="20"/>
          <w:szCs w:val="20"/>
        </w:rPr>
        <w:t>clausura</w:t>
      </w:r>
      <w:r w:rsidR="00ED7365" w:rsidRPr="0024181E">
        <w:rPr>
          <w:rFonts w:ascii="Arial" w:hAnsi="Arial" w:cs="Arial"/>
          <w:sz w:val="20"/>
          <w:szCs w:val="20"/>
        </w:rPr>
        <w:t xml:space="preserve"> de la presente sesión, para lo cual les pido </w:t>
      </w:r>
      <w:r w:rsidR="008443C6">
        <w:rPr>
          <w:rFonts w:ascii="Arial" w:hAnsi="Arial" w:cs="Arial"/>
          <w:sz w:val="20"/>
          <w:szCs w:val="20"/>
        </w:rPr>
        <w:t>a todos</w:t>
      </w:r>
      <w:r w:rsidR="00ED7365" w:rsidRPr="0024181E">
        <w:rPr>
          <w:rFonts w:ascii="Arial" w:hAnsi="Arial" w:cs="Arial"/>
          <w:sz w:val="20"/>
          <w:szCs w:val="20"/>
        </w:rPr>
        <w:t xml:space="preserve"> que nos pongamos de pie</w:t>
      </w:r>
      <w:r w:rsidR="00ED7365" w:rsidRPr="0024181E">
        <w:rPr>
          <w:rFonts w:ascii="Arial" w:hAnsi="Arial" w:cs="Arial"/>
          <w:sz w:val="20"/>
          <w:szCs w:val="20"/>
        </w:rPr>
        <w:t>.</w:t>
      </w:r>
      <w:r w:rsidR="008443C6">
        <w:rPr>
          <w:rFonts w:ascii="Arial" w:hAnsi="Arial" w:cs="Arial"/>
          <w:sz w:val="20"/>
          <w:szCs w:val="20"/>
        </w:rPr>
        <w:t xml:space="preserve"> Y bueno antes de hacer la clausura correspondiente agradecer muchísimo a las partes técnicas que nos apoyan y nos asesoran al Arquitecto Braulio Mauricio que han hecho un extraordinario trabajo, muchísimas gracias</w:t>
      </w:r>
      <w:r w:rsidR="00923BAF">
        <w:rPr>
          <w:rFonts w:ascii="Arial" w:hAnsi="Arial" w:cs="Arial"/>
          <w:sz w:val="20"/>
          <w:szCs w:val="20"/>
        </w:rPr>
        <w:t xml:space="preserve"> arquitecto, aquí a la abogada Monserrat que esta a partir de estos momentos apoyándome de manera directa en esta Comisión de Obra Pública y en otras actividades agradezco tu acompañamiento y a ti Miguel en tu carácter de votantes en las decisiones que tomamos en este gobierno que siempre son decisiones que </w:t>
      </w:r>
      <w:r w:rsidR="008443C6">
        <w:rPr>
          <w:rFonts w:ascii="Arial" w:hAnsi="Arial" w:cs="Arial"/>
          <w:sz w:val="20"/>
          <w:szCs w:val="20"/>
        </w:rPr>
        <w:t xml:space="preserve"> </w:t>
      </w:r>
      <w:r w:rsidR="00923BAF">
        <w:rPr>
          <w:rFonts w:ascii="Arial" w:hAnsi="Arial" w:cs="Arial"/>
          <w:sz w:val="20"/>
          <w:szCs w:val="20"/>
        </w:rPr>
        <w:t xml:space="preserve">beneficien a la colectividad. </w:t>
      </w:r>
      <w:r w:rsidR="00ED7365" w:rsidRPr="00ED7365">
        <w:rPr>
          <w:rFonts w:ascii="Arial" w:hAnsi="Arial" w:cs="Arial"/>
          <w:sz w:val="20"/>
          <w:szCs w:val="20"/>
        </w:rPr>
        <w:t xml:space="preserve">Siendo las </w:t>
      </w:r>
      <w:r w:rsidR="00ED7365">
        <w:rPr>
          <w:rFonts w:ascii="Arial" w:hAnsi="Arial" w:cs="Arial"/>
          <w:sz w:val="20"/>
          <w:szCs w:val="20"/>
        </w:rPr>
        <w:t xml:space="preserve">8:33 </w:t>
      </w:r>
      <w:r w:rsidR="00ED7365" w:rsidRPr="00ED7365">
        <w:rPr>
          <w:rFonts w:ascii="Arial" w:hAnsi="Arial" w:cs="Arial"/>
          <w:sz w:val="20"/>
          <w:szCs w:val="20"/>
        </w:rPr>
        <w:t xml:space="preserve">horas del día </w:t>
      </w:r>
      <w:r w:rsidR="00ED7365" w:rsidRPr="00ED7365">
        <w:rPr>
          <w:rFonts w:ascii="Arial" w:hAnsi="Arial" w:cs="Arial"/>
          <w:b/>
          <w:sz w:val="20"/>
          <w:szCs w:val="20"/>
        </w:rPr>
        <w:t>12 de marzo del 2026</w:t>
      </w:r>
      <w:r w:rsidR="00ED7365" w:rsidRPr="00ED7365">
        <w:rPr>
          <w:rFonts w:ascii="Arial" w:hAnsi="Arial" w:cs="Arial"/>
          <w:sz w:val="20"/>
          <w:szCs w:val="20"/>
        </w:rPr>
        <w:t xml:space="preserve">, declaro clausurado y valido el tema aprobado en esta </w:t>
      </w:r>
      <w:r w:rsidR="00ED7365" w:rsidRPr="00ED7365">
        <w:rPr>
          <w:rFonts w:ascii="Arial" w:hAnsi="Arial" w:cs="Arial"/>
          <w:b/>
          <w:sz w:val="20"/>
          <w:szCs w:val="20"/>
        </w:rPr>
        <w:t xml:space="preserve">VIGÉSIMA SEGUNDA SESIÓN EXTRAORDINARIA </w:t>
      </w:r>
      <w:r w:rsidR="00ED7365" w:rsidRPr="00ED7365">
        <w:rPr>
          <w:rFonts w:ascii="Arial" w:hAnsi="Arial" w:cs="Arial"/>
          <w:sz w:val="20"/>
          <w:szCs w:val="20"/>
        </w:rPr>
        <w:t>de la COMISIÓN EDILICIA PERMANENTE DE OBRAS PÚBLICAS, PLANEACIÓN URBANA Y REGULARIZACIÓN DE LA TENENCIA DE LA TIERRA y valido el acuerdo</w:t>
      </w:r>
      <w:r w:rsidR="00ED7365">
        <w:rPr>
          <w:rFonts w:ascii="Arial" w:hAnsi="Arial" w:cs="Arial"/>
          <w:sz w:val="20"/>
          <w:szCs w:val="20"/>
        </w:rPr>
        <w:t xml:space="preserve"> aquí</w:t>
      </w:r>
      <w:r w:rsidR="00ED7365" w:rsidRPr="00ED7365">
        <w:rPr>
          <w:rFonts w:ascii="Arial" w:hAnsi="Arial" w:cs="Arial"/>
          <w:sz w:val="20"/>
          <w:szCs w:val="20"/>
        </w:rPr>
        <w:t xml:space="preserve"> tomado. Muchas Gracias</w:t>
      </w:r>
      <w:r w:rsidR="00ED7365">
        <w:rPr>
          <w:rFonts w:ascii="Arial" w:hAnsi="Arial" w:cs="Arial"/>
          <w:sz w:val="20"/>
          <w:szCs w:val="20"/>
        </w:rPr>
        <w:t xml:space="preserve"> y que tengan excelente </w:t>
      </w:r>
      <w:r w:rsidR="0024181E">
        <w:rPr>
          <w:rFonts w:ascii="Arial" w:hAnsi="Arial" w:cs="Arial"/>
          <w:sz w:val="20"/>
          <w:szCs w:val="20"/>
        </w:rPr>
        <w:t>día</w:t>
      </w:r>
      <w:r w:rsidR="00ED7365">
        <w:rPr>
          <w:rFonts w:ascii="Arial" w:hAnsi="Arial" w:cs="Arial"/>
          <w:sz w:val="20"/>
          <w:szCs w:val="20"/>
        </w:rPr>
        <w:t>.</w:t>
      </w:r>
    </w:p>
    <w:p w14:paraId="16BB6251" w14:textId="2BA4B0FB" w:rsidR="0016323D" w:rsidRPr="0024181E" w:rsidRDefault="0016323D" w:rsidP="0024181E">
      <w:pPr>
        <w:spacing w:after="0"/>
        <w:jc w:val="center"/>
        <w:rPr>
          <w:rStyle w:val="Ninguno"/>
          <w:rFonts w:ascii="Arial" w:eastAsia="Times New Roman" w:hAnsi="Arial" w:cs="Arial"/>
          <w:b/>
          <w:bCs/>
          <w:color w:val="000000"/>
          <w:sz w:val="18"/>
          <w:szCs w:val="18"/>
          <w:lang w:val="es-MX" w:eastAsia="es-MX"/>
        </w:rPr>
      </w:pPr>
      <w:r w:rsidRPr="0024181E">
        <w:rPr>
          <w:rFonts w:ascii="Arial" w:eastAsia="Times New Roman" w:hAnsi="Arial" w:cs="Arial"/>
          <w:b/>
          <w:bCs/>
          <w:color w:val="000000"/>
          <w:sz w:val="18"/>
          <w:szCs w:val="18"/>
          <w:lang w:eastAsia="es-MX"/>
        </w:rPr>
        <w:t>A T E N T A M E N T E </w:t>
      </w:r>
    </w:p>
    <w:p w14:paraId="2DB77433" w14:textId="77777777" w:rsidR="0016323D" w:rsidRPr="0024181E" w:rsidRDefault="0016323D" w:rsidP="0016323D">
      <w:pPr>
        <w:spacing w:after="0"/>
        <w:jc w:val="center"/>
        <w:rPr>
          <w:rStyle w:val="Ninguno"/>
          <w:rFonts w:ascii="Arial" w:eastAsia="Arial Unicode MS" w:hAnsi="Arial" w:cs="Arial"/>
          <w:b/>
          <w:bCs/>
          <w:i/>
          <w:color w:val="000000"/>
          <w:sz w:val="18"/>
          <w:szCs w:val="18"/>
          <w:u w:color="000000"/>
          <w:bdr w:val="nil"/>
          <w:lang w:eastAsia="es-MX"/>
          <w14:textOutline w14:w="0" w14:cap="flat" w14:cmpd="sng" w14:algn="ctr">
            <w14:noFill/>
            <w14:prstDash w14:val="solid"/>
            <w14:bevel/>
          </w14:textOutline>
        </w:rPr>
      </w:pPr>
      <w:r w:rsidRPr="0024181E">
        <w:rPr>
          <w:rStyle w:val="Ninguno"/>
          <w:rFonts w:ascii="Arial" w:eastAsia="Arial Unicode MS" w:hAnsi="Arial" w:cs="Arial"/>
          <w:b/>
          <w:bCs/>
          <w:i/>
          <w:color w:val="000000"/>
          <w:sz w:val="18"/>
          <w:szCs w:val="18"/>
          <w:u w:color="000000"/>
          <w:bdr w:val="nil"/>
          <w:lang w:eastAsia="es-MX"/>
          <w14:textOutline w14:w="0" w14:cap="flat" w14:cmpd="sng" w14:algn="ctr">
            <w14:noFill/>
            <w14:prstDash w14:val="solid"/>
            <w14:bevel/>
          </w14:textOutline>
        </w:rPr>
        <w:t>“2026, CENTENARIO DEL NATALICIO DEL COMPOSITOR ZAPOTLENSE RUBÉN FUENTES GASSON”</w:t>
      </w:r>
    </w:p>
    <w:p w14:paraId="71F199E6" w14:textId="77777777" w:rsidR="0016323D" w:rsidRPr="0024181E" w:rsidRDefault="0016323D" w:rsidP="0016323D">
      <w:pPr>
        <w:spacing w:after="0"/>
        <w:jc w:val="center"/>
        <w:rPr>
          <w:rStyle w:val="Ninguno"/>
          <w:rFonts w:ascii="Arial" w:eastAsia="Arial Unicode MS" w:hAnsi="Arial" w:cs="Arial"/>
          <w:b/>
          <w:bCs/>
          <w:i/>
          <w:color w:val="000000"/>
          <w:sz w:val="18"/>
          <w:szCs w:val="18"/>
          <w:u w:color="000000"/>
          <w:bdr w:val="nil"/>
          <w:lang w:eastAsia="es-MX"/>
          <w14:textOutline w14:w="0" w14:cap="flat" w14:cmpd="sng" w14:algn="ctr">
            <w14:noFill/>
            <w14:prstDash w14:val="solid"/>
            <w14:bevel/>
          </w14:textOutline>
        </w:rPr>
      </w:pPr>
      <w:r w:rsidRPr="0024181E">
        <w:rPr>
          <w:rStyle w:val="Ninguno"/>
          <w:rFonts w:ascii="Arial" w:eastAsia="Arial Unicode MS" w:hAnsi="Arial" w:cs="Arial"/>
          <w:b/>
          <w:bCs/>
          <w:i/>
          <w:color w:val="000000"/>
          <w:sz w:val="18"/>
          <w:szCs w:val="18"/>
          <w:u w:color="000000"/>
          <w:bdr w:val="nil"/>
          <w:lang w:eastAsia="es-MX"/>
          <w14:textOutline w14:w="0" w14:cap="flat" w14:cmpd="sng" w14:algn="ctr">
            <w14:noFill/>
            <w14:prstDash w14:val="solid"/>
            <w14:bevel/>
          </w14:textOutline>
        </w:rPr>
        <w:t>“2026, CENTENARIO DEL ANIVERSARIO DEL NATALICIO DEL LITERATO ROBERTO ESPINOZA GUZMÁN”</w:t>
      </w:r>
    </w:p>
    <w:p w14:paraId="7E79B11B" w14:textId="68265423" w:rsidR="0016323D" w:rsidRPr="0024181E" w:rsidRDefault="0016323D" w:rsidP="0024181E">
      <w:pPr>
        <w:spacing w:after="0"/>
        <w:jc w:val="center"/>
        <w:rPr>
          <w:rFonts w:ascii="Arial" w:eastAsia="Arial Unicode MS" w:hAnsi="Arial" w:cs="Arial"/>
          <w:b/>
          <w:bCs/>
          <w:i/>
          <w:color w:val="000000"/>
          <w:sz w:val="18"/>
          <w:szCs w:val="18"/>
          <w:u w:color="000000"/>
          <w:bdr w:val="nil"/>
          <w:lang w:val="es-ES_tradnl" w:eastAsia="es-MX"/>
          <w14:textOutline w14:w="0" w14:cap="flat" w14:cmpd="sng" w14:algn="ctr">
            <w14:noFill/>
            <w14:prstDash w14:val="solid"/>
            <w14:bevel/>
          </w14:textOutline>
        </w:rPr>
      </w:pPr>
      <w:r w:rsidRPr="0024181E">
        <w:rPr>
          <w:rStyle w:val="Ninguno"/>
          <w:rFonts w:ascii="Arial" w:eastAsia="Arial Unicode MS" w:hAnsi="Arial" w:cs="Arial"/>
          <w:b/>
          <w:bCs/>
          <w:i/>
          <w:color w:val="000000"/>
          <w:sz w:val="18"/>
          <w:szCs w:val="18"/>
          <w:u w:color="000000"/>
          <w:bdr w:val="nil"/>
          <w:lang w:eastAsia="es-MX"/>
          <w14:textOutline w14:w="0" w14:cap="flat" w14:cmpd="sng" w14:algn="ctr">
            <w14:noFill/>
            <w14:prstDash w14:val="solid"/>
            <w14:bevel/>
          </w14:textOutline>
        </w:rPr>
        <w:t>“2026, CENTÉSIMO QUINCUAGÉSIMO ANIVERSARIO DEL NATALICIO DEL COMPOSITOR Y DIRECTOR DE ORQUESTA JOSÉ PAULINO DE JESÚS ROLÓN ALCARAZ”</w:t>
      </w:r>
    </w:p>
    <w:p w14:paraId="1D8C5066" w14:textId="77777777" w:rsidR="0016323D" w:rsidRPr="0024181E" w:rsidRDefault="0016323D" w:rsidP="0016323D">
      <w:pPr>
        <w:spacing w:after="0"/>
        <w:jc w:val="center"/>
        <w:rPr>
          <w:rFonts w:ascii="Arial" w:eastAsia="Times New Roman" w:hAnsi="Arial" w:cs="Arial"/>
          <w:b/>
          <w:bCs/>
          <w:color w:val="000000"/>
          <w:sz w:val="18"/>
          <w:szCs w:val="18"/>
          <w:lang w:eastAsia="es-MX"/>
        </w:rPr>
      </w:pPr>
      <w:r w:rsidRPr="0024181E">
        <w:rPr>
          <w:rFonts w:ascii="Arial" w:eastAsia="Times New Roman" w:hAnsi="Arial" w:cs="Arial"/>
          <w:b/>
          <w:bCs/>
          <w:color w:val="000000"/>
          <w:sz w:val="18"/>
          <w:szCs w:val="18"/>
          <w:lang w:eastAsia="es-MX"/>
        </w:rPr>
        <w:t xml:space="preserve">Ciudad Guzmán, Municipio de Zapotlán el Grande, Jalisco. </w:t>
      </w:r>
    </w:p>
    <w:p w14:paraId="3830C521" w14:textId="2176C372" w:rsidR="0016323D" w:rsidRPr="0024181E" w:rsidRDefault="0016323D" w:rsidP="0024181E">
      <w:pPr>
        <w:spacing w:after="0"/>
        <w:jc w:val="center"/>
        <w:rPr>
          <w:rFonts w:ascii="Arial" w:eastAsia="Times New Roman" w:hAnsi="Arial" w:cs="Arial"/>
          <w:b/>
          <w:bCs/>
          <w:color w:val="000000"/>
          <w:sz w:val="18"/>
          <w:szCs w:val="18"/>
          <w:lang w:eastAsia="es-MX"/>
        </w:rPr>
      </w:pPr>
      <w:r w:rsidRPr="0024181E">
        <w:rPr>
          <w:rFonts w:ascii="Arial" w:eastAsia="Times New Roman" w:hAnsi="Arial" w:cs="Arial"/>
          <w:b/>
          <w:bCs/>
          <w:color w:val="000000"/>
          <w:sz w:val="18"/>
          <w:szCs w:val="18"/>
          <w:lang w:eastAsia="es-MX"/>
        </w:rPr>
        <w:t>A l</w:t>
      </w:r>
      <w:r w:rsidRPr="0024181E">
        <w:rPr>
          <w:rFonts w:ascii="Arial" w:hAnsi="Arial" w:cs="Arial"/>
          <w:b/>
          <w:bCs/>
          <w:sz w:val="18"/>
          <w:szCs w:val="18"/>
        </w:rPr>
        <w:t>a fecha de su presentación.</w:t>
      </w:r>
    </w:p>
    <w:p w14:paraId="155915CE" w14:textId="088DD39D" w:rsidR="0016323D" w:rsidRPr="0024181E" w:rsidRDefault="0016323D" w:rsidP="0024181E">
      <w:pPr>
        <w:jc w:val="center"/>
        <w:rPr>
          <w:rFonts w:ascii="Arial" w:hAnsi="Arial" w:cs="Arial"/>
          <w:b/>
          <w:bCs/>
          <w:sz w:val="18"/>
          <w:szCs w:val="18"/>
        </w:rPr>
      </w:pPr>
      <w:r w:rsidRPr="0024181E">
        <w:rPr>
          <w:rFonts w:ascii="Arial" w:hAnsi="Arial" w:cs="Arial"/>
          <w:b/>
          <w:bCs/>
          <w:sz w:val="18"/>
          <w:szCs w:val="18"/>
        </w:rPr>
        <w:t>LA COMISIÓN EDILICIA PERMANENTE DE OBRAS PÚBLICAS, PLANEACIÓN URBANA Y REGULARIZACIÓN DE LA TENENCIA DE LA TIERRA</w:t>
      </w:r>
    </w:p>
    <w:tbl>
      <w:tblPr>
        <w:tblW w:w="8789" w:type="dxa"/>
        <w:jc w:val="center"/>
        <w:tblLayout w:type="fixed"/>
        <w:tblCellMar>
          <w:top w:w="15" w:type="dxa"/>
          <w:left w:w="15" w:type="dxa"/>
          <w:bottom w:w="15" w:type="dxa"/>
          <w:right w:w="15" w:type="dxa"/>
        </w:tblCellMar>
        <w:tblLook w:val="04A0" w:firstRow="1" w:lastRow="0" w:firstColumn="1" w:lastColumn="0" w:noHBand="0" w:noVBand="1"/>
      </w:tblPr>
      <w:tblGrid>
        <w:gridCol w:w="4531"/>
        <w:gridCol w:w="4258"/>
      </w:tblGrid>
      <w:tr w:rsidR="0016323D" w:rsidRPr="0024181E" w14:paraId="292FA053" w14:textId="77777777" w:rsidTr="0024181E">
        <w:trPr>
          <w:trHeight w:val="793"/>
          <w:jc w:val="center"/>
        </w:trPr>
        <w:tc>
          <w:tcPr>
            <w:tcW w:w="4531" w:type="dxa"/>
            <w:tcMar>
              <w:top w:w="180" w:type="dxa"/>
              <w:left w:w="0" w:type="dxa"/>
              <w:bottom w:w="180" w:type="dxa"/>
              <w:right w:w="240" w:type="dxa"/>
            </w:tcMar>
            <w:hideMark/>
          </w:tcPr>
          <w:p w14:paraId="79C2DE35" w14:textId="77777777" w:rsidR="0024181E" w:rsidRDefault="0024181E" w:rsidP="0024181E">
            <w:pPr>
              <w:jc w:val="center"/>
              <w:rPr>
                <w:rFonts w:ascii="Arial" w:hAnsi="Arial" w:cs="Arial"/>
                <w:sz w:val="18"/>
                <w:szCs w:val="18"/>
              </w:rPr>
            </w:pPr>
          </w:p>
          <w:p w14:paraId="56B1204C" w14:textId="77777777" w:rsidR="00EC7039" w:rsidRPr="0024181E" w:rsidRDefault="00EC7039" w:rsidP="0024181E">
            <w:pPr>
              <w:jc w:val="center"/>
              <w:rPr>
                <w:rFonts w:ascii="Arial" w:hAnsi="Arial" w:cs="Arial"/>
                <w:sz w:val="18"/>
                <w:szCs w:val="18"/>
              </w:rPr>
            </w:pPr>
          </w:p>
          <w:p w14:paraId="3342004F" w14:textId="72B08A9F" w:rsidR="0016323D" w:rsidRPr="0024181E" w:rsidRDefault="0016323D" w:rsidP="0024181E">
            <w:pPr>
              <w:jc w:val="center"/>
              <w:rPr>
                <w:rFonts w:ascii="Arial" w:hAnsi="Arial" w:cs="Arial"/>
                <w:sz w:val="18"/>
                <w:szCs w:val="18"/>
              </w:rPr>
            </w:pPr>
            <w:r w:rsidRPr="0024181E">
              <w:rPr>
                <w:rFonts w:ascii="Arial" w:hAnsi="Arial" w:cs="Arial"/>
                <w:sz w:val="18"/>
                <w:szCs w:val="18"/>
              </w:rPr>
              <w:t>________________________________</w:t>
            </w:r>
            <w:r w:rsidRPr="0024181E">
              <w:rPr>
                <w:rFonts w:ascii="Arial" w:hAnsi="Arial" w:cs="Arial"/>
                <w:sz w:val="18"/>
                <w:szCs w:val="18"/>
              </w:rPr>
              <w:br/>
            </w:r>
            <w:r w:rsidRPr="0024181E">
              <w:rPr>
                <w:rFonts w:ascii="Arial" w:hAnsi="Arial" w:cs="Arial"/>
                <w:b/>
                <w:bCs/>
                <w:sz w:val="18"/>
                <w:szCs w:val="18"/>
              </w:rPr>
              <w:t>LIC. MAGALI CASILLAS CONTRERAS</w:t>
            </w:r>
            <w:r w:rsidRPr="0024181E">
              <w:rPr>
                <w:rFonts w:ascii="Arial" w:hAnsi="Arial" w:cs="Arial"/>
                <w:sz w:val="18"/>
                <w:szCs w:val="18"/>
              </w:rPr>
              <w:br/>
            </w:r>
            <w:proofErr w:type="gramStart"/>
            <w:r w:rsidRPr="0024181E">
              <w:rPr>
                <w:rFonts w:ascii="Arial" w:hAnsi="Arial" w:cs="Arial"/>
                <w:sz w:val="18"/>
                <w:szCs w:val="18"/>
              </w:rPr>
              <w:t>Presidenta</w:t>
            </w:r>
            <w:proofErr w:type="gramEnd"/>
            <w:r w:rsidRPr="0024181E">
              <w:rPr>
                <w:rFonts w:ascii="Arial" w:hAnsi="Arial" w:cs="Arial"/>
                <w:sz w:val="18"/>
                <w:szCs w:val="18"/>
              </w:rPr>
              <w:t xml:space="preserve"> de la Comisión</w:t>
            </w:r>
          </w:p>
        </w:tc>
        <w:tc>
          <w:tcPr>
            <w:tcW w:w="4258" w:type="dxa"/>
            <w:tcMar>
              <w:top w:w="180" w:type="dxa"/>
              <w:left w:w="0" w:type="dxa"/>
              <w:bottom w:w="180" w:type="dxa"/>
              <w:right w:w="0" w:type="dxa"/>
            </w:tcMar>
            <w:hideMark/>
          </w:tcPr>
          <w:p w14:paraId="289CA749" w14:textId="77777777" w:rsidR="0024181E" w:rsidRDefault="0024181E" w:rsidP="0024181E">
            <w:pPr>
              <w:jc w:val="center"/>
              <w:rPr>
                <w:rFonts w:ascii="Arial" w:hAnsi="Arial" w:cs="Arial"/>
                <w:sz w:val="18"/>
                <w:szCs w:val="18"/>
              </w:rPr>
            </w:pPr>
          </w:p>
          <w:p w14:paraId="44A8F40C" w14:textId="77777777" w:rsidR="00EC7039" w:rsidRPr="0024181E" w:rsidRDefault="00EC7039" w:rsidP="0024181E">
            <w:pPr>
              <w:jc w:val="center"/>
              <w:rPr>
                <w:rFonts w:ascii="Arial" w:hAnsi="Arial" w:cs="Arial"/>
                <w:sz w:val="18"/>
                <w:szCs w:val="18"/>
              </w:rPr>
            </w:pPr>
          </w:p>
          <w:p w14:paraId="1E8D2E22" w14:textId="43D39F8C" w:rsidR="0016323D" w:rsidRPr="0024181E" w:rsidRDefault="0016323D" w:rsidP="0024181E">
            <w:pPr>
              <w:jc w:val="center"/>
              <w:rPr>
                <w:rFonts w:ascii="Arial" w:hAnsi="Arial" w:cs="Arial"/>
                <w:sz w:val="18"/>
                <w:szCs w:val="18"/>
              </w:rPr>
            </w:pPr>
            <w:r w:rsidRPr="0024181E">
              <w:rPr>
                <w:rFonts w:ascii="Arial" w:hAnsi="Arial" w:cs="Arial"/>
                <w:sz w:val="18"/>
                <w:szCs w:val="18"/>
              </w:rPr>
              <w:t>______________________________</w:t>
            </w:r>
            <w:r w:rsidRPr="0024181E">
              <w:rPr>
                <w:rFonts w:ascii="Arial" w:hAnsi="Arial" w:cs="Arial"/>
                <w:sz w:val="18"/>
                <w:szCs w:val="18"/>
              </w:rPr>
              <w:br/>
            </w:r>
            <w:r w:rsidRPr="0024181E">
              <w:rPr>
                <w:rFonts w:ascii="Arial" w:hAnsi="Arial" w:cs="Arial"/>
                <w:b/>
                <w:bCs/>
                <w:sz w:val="18"/>
                <w:szCs w:val="18"/>
              </w:rPr>
              <w:t>DRA. BERTHA SILVIA GÓMEZ RAMOS</w:t>
            </w:r>
            <w:r w:rsidRPr="0024181E">
              <w:rPr>
                <w:rFonts w:ascii="Arial" w:hAnsi="Arial" w:cs="Arial"/>
                <w:sz w:val="18"/>
                <w:szCs w:val="18"/>
              </w:rPr>
              <w:br/>
              <w:t>Vocal de la Comisión</w:t>
            </w:r>
          </w:p>
        </w:tc>
      </w:tr>
      <w:tr w:rsidR="0016323D" w:rsidRPr="0024181E" w14:paraId="6B8FFFF4" w14:textId="77777777" w:rsidTr="0024181E">
        <w:trPr>
          <w:jc w:val="center"/>
        </w:trPr>
        <w:tc>
          <w:tcPr>
            <w:tcW w:w="8789" w:type="dxa"/>
            <w:gridSpan w:val="2"/>
            <w:tcMar>
              <w:top w:w="180" w:type="dxa"/>
              <w:left w:w="0" w:type="dxa"/>
              <w:bottom w:w="180" w:type="dxa"/>
              <w:right w:w="240" w:type="dxa"/>
            </w:tcMar>
            <w:hideMark/>
          </w:tcPr>
          <w:p w14:paraId="1B89D8AD" w14:textId="77777777" w:rsidR="0024181E" w:rsidRPr="0024181E" w:rsidRDefault="0024181E" w:rsidP="0024181E">
            <w:pPr>
              <w:spacing w:after="0"/>
              <w:jc w:val="center"/>
              <w:rPr>
                <w:rFonts w:ascii="Arial" w:hAnsi="Arial" w:cs="Arial"/>
                <w:sz w:val="18"/>
                <w:szCs w:val="18"/>
              </w:rPr>
            </w:pPr>
          </w:p>
          <w:p w14:paraId="7197E744" w14:textId="1CCA64CD" w:rsidR="0016323D" w:rsidRPr="0024181E" w:rsidRDefault="0016323D" w:rsidP="0024181E">
            <w:pPr>
              <w:spacing w:after="0"/>
              <w:jc w:val="center"/>
              <w:rPr>
                <w:rFonts w:ascii="Arial" w:hAnsi="Arial" w:cs="Arial"/>
                <w:sz w:val="18"/>
                <w:szCs w:val="18"/>
              </w:rPr>
            </w:pPr>
            <w:r w:rsidRPr="0024181E">
              <w:rPr>
                <w:rFonts w:ascii="Arial" w:hAnsi="Arial" w:cs="Arial"/>
                <w:sz w:val="18"/>
                <w:szCs w:val="18"/>
              </w:rPr>
              <w:t>________________________</w:t>
            </w:r>
            <w:r w:rsidRPr="0024181E">
              <w:rPr>
                <w:rFonts w:ascii="Arial" w:hAnsi="Arial" w:cs="Arial"/>
                <w:sz w:val="18"/>
                <w:szCs w:val="18"/>
              </w:rPr>
              <w:br/>
            </w:r>
            <w:r w:rsidRPr="0024181E">
              <w:rPr>
                <w:rFonts w:ascii="Arial" w:hAnsi="Arial" w:cs="Arial"/>
                <w:b/>
                <w:bCs/>
                <w:sz w:val="18"/>
                <w:szCs w:val="18"/>
              </w:rPr>
              <w:t>LIC. MIGUEL MARENTES</w:t>
            </w:r>
            <w:r w:rsidRPr="0024181E">
              <w:rPr>
                <w:rFonts w:ascii="Arial" w:hAnsi="Arial" w:cs="Arial"/>
                <w:sz w:val="18"/>
                <w:szCs w:val="18"/>
              </w:rPr>
              <w:br/>
              <w:t>Vocal de la Comisión</w:t>
            </w:r>
          </w:p>
        </w:tc>
      </w:tr>
    </w:tbl>
    <w:p w14:paraId="2CA118D9" w14:textId="77777777" w:rsidR="0016323D" w:rsidRPr="00FE4107" w:rsidRDefault="0016323D" w:rsidP="00FE4107">
      <w:pPr>
        <w:jc w:val="both"/>
        <w:rPr>
          <w:rFonts w:ascii="Arial" w:hAnsi="Arial" w:cs="Arial"/>
          <w:sz w:val="20"/>
          <w:szCs w:val="20"/>
        </w:rPr>
      </w:pPr>
    </w:p>
    <w:sectPr w:rsidR="0016323D" w:rsidRPr="00FE4107" w:rsidSect="002B3B34">
      <w:headerReference w:type="default" r:id="rId7"/>
      <w:footerReference w:type="default" r:id="rId8"/>
      <w:pgSz w:w="12240" w:h="15840" w:code="1"/>
      <w:pgMar w:top="2269" w:right="1418" w:bottom="1560" w:left="1985" w:header="709" w:footer="19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EFEA" w14:textId="77777777" w:rsidR="00B1201B" w:rsidRDefault="00B1201B" w:rsidP="00D3170E">
      <w:pPr>
        <w:spacing w:after="0" w:line="240" w:lineRule="auto"/>
      </w:pPr>
      <w:r>
        <w:separator/>
      </w:r>
    </w:p>
  </w:endnote>
  <w:endnote w:type="continuationSeparator" w:id="0">
    <w:p w14:paraId="03C36E83" w14:textId="77777777" w:rsidR="00B1201B" w:rsidRDefault="00B1201B" w:rsidP="00D3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72058"/>
      <w:docPartObj>
        <w:docPartGallery w:val="Page Numbers (Bottom of Page)"/>
        <w:docPartUnique/>
      </w:docPartObj>
    </w:sdtPr>
    <w:sdtEndPr>
      <w:rPr>
        <w:rFonts w:ascii="Arial" w:hAnsi="Arial" w:cs="Arial"/>
        <w:sz w:val="14"/>
        <w:szCs w:val="14"/>
      </w:rPr>
    </w:sdtEndPr>
    <w:sdtContent>
      <w:sdt>
        <w:sdtPr>
          <w:id w:val="-1769616900"/>
          <w:docPartObj>
            <w:docPartGallery w:val="Page Numbers (Top of Page)"/>
            <w:docPartUnique/>
          </w:docPartObj>
        </w:sdtPr>
        <w:sdtEndPr>
          <w:rPr>
            <w:rFonts w:ascii="Arial" w:hAnsi="Arial" w:cs="Arial"/>
            <w:sz w:val="14"/>
            <w:szCs w:val="14"/>
          </w:rPr>
        </w:sdtEndPr>
        <w:sdtContent>
          <w:p w14:paraId="38FAA108" w14:textId="77777777" w:rsidR="0024181E" w:rsidRDefault="0024181E" w:rsidP="008C7079">
            <w:pPr>
              <w:pStyle w:val="Piedepgina"/>
              <w:jc w:val="center"/>
            </w:pPr>
          </w:p>
          <w:p w14:paraId="529FBB50" w14:textId="23A62C35" w:rsidR="00933929" w:rsidRDefault="00950557" w:rsidP="008C7079">
            <w:pPr>
              <w:pStyle w:val="Piedepgina"/>
              <w:jc w:val="center"/>
              <w:rPr>
                <w:rFonts w:ascii="Arial" w:hAnsi="Arial" w:cs="Arial"/>
                <w:sz w:val="14"/>
              </w:rPr>
            </w:pPr>
            <w:r w:rsidRPr="00CD75CA">
              <w:rPr>
                <w:rFonts w:ascii="Arial" w:hAnsi="Arial" w:cs="Arial"/>
                <w:sz w:val="14"/>
              </w:rPr>
              <w:t>ESTA HOJA FORMA PARTE DEL ACTA LEVANTADA EN L</w:t>
            </w:r>
            <w:r>
              <w:rPr>
                <w:rFonts w:ascii="Arial" w:hAnsi="Arial" w:cs="Arial"/>
                <w:sz w:val="14"/>
              </w:rPr>
              <w:t xml:space="preserve">A </w:t>
            </w:r>
            <w:r w:rsidR="00933929" w:rsidRPr="00933929">
              <w:rPr>
                <w:rFonts w:ascii="Arial" w:hAnsi="Arial" w:cs="Arial"/>
                <w:sz w:val="14"/>
              </w:rPr>
              <w:t>ACTA DE LA VIGÉSIMA SEGUNDA SESIÓN EXTRAORDINARIA DE LA COMISIÓN EDILICIA PERMANENTE DE OBRAS PÚBLICAS, PLANEACIÓN URBANA Y REGULARIZACIÓN DE LA TENENCIA DE LA TIERRA</w:t>
            </w:r>
            <w:r w:rsidR="00933929">
              <w:rPr>
                <w:rFonts w:ascii="Arial" w:hAnsi="Arial" w:cs="Arial"/>
                <w:sz w:val="14"/>
              </w:rPr>
              <w:t xml:space="preserve"> CELEBRADA EL 12 DE MARZO DEL 2026</w:t>
            </w:r>
          </w:p>
          <w:p w14:paraId="68BBD097" w14:textId="06E6783F" w:rsidR="00950557" w:rsidRPr="008C7079" w:rsidRDefault="00950557" w:rsidP="008C7079">
            <w:pPr>
              <w:pStyle w:val="Piedepgina"/>
              <w:jc w:val="center"/>
              <w:rPr>
                <w:rFonts w:ascii="Arial" w:hAnsi="Arial" w:cs="Arial"/>
                <w:sz w:val="14"/>
                <w:szCs w:val="14"/>
              </w:rPr>
            </w:pPr>
            <w:r w:rsidRPr="008C7079">
              <w:rPr>
                <w:rFonts w:ascii="Arial" w:hAnsi="Arial" w:cs="Arial"/>
                <w:sz w:val="14"/>
                <w:szCs w:val="14"/>
                <w:lang w:val="es-ES"/>
              </w:rPr>
              <w:t xml:space="preserve">Página </w:t>
            </w:r>
            <w:r w:rsidRPr="008C7079">
              <w:rPr>
                <w:rFonts w:ascii="Arial" w:hAnsi="Arial" w:cs="Arial"/>
                <w:b/>
                <w:bCs/>
                <w:sz w:val="14"/>
                <w:szCs w:val="14"/>
              </w:rPr>
              <w:fldChar w:fldCharType="begin"/>
            </w:r>
            <w:r w:rsidRPr="008C7079">
              <w:rPr>
                <w:rFonts w:ascii="Arial" w:hAnsi="Arial" w:cs="Arial"/>
                <w:b/>
                <w:bCs/>
                <w:sz w:val="14"/>
                <w:szCs w:val="14"/>
              </w:rPr>
              <w:instrText>PAGE</w:instrText>
            </w:r>
            <w:r w:rsidRPr="008C7079">
              <w:rPr>
                <w:rFonts w:ascii="Arial" w:hAnsi="Arial" w:cs="Arial"/>
                <w:b/>
                <w:bCs/>
                <w:sz w:val="14"/>
                <w:szCs w:val="14"/>
              </w:rPr>
              <w:fldChar w:fldCharType="separate"/>
            </w:r>
            <w:r w:rsidR="008076BD">
              <w:rPr>
                <w:rFonts w:ascii="Arial" w:hAnsi="Arial" w:cs="Arial"/>
                <w:b/>
                <w:bCs/>
                <w:noProof/>
                <w:sz w:val="14"/>
                <w:szCs w:val="14"/>
              </w:rPr>
              <w:t>11</w:t>
            </w:r>
            <w:r w:rsidRPr="008C7079">
              <w:rPr>
                <w:rFonts w:ascii="Arial" w:hAnsi="Arial" w:cs="Arial"/>
                <w:b/>
                <w:bCs/>
                <w:sz w:val="14"/>
                <w:szCs w:val="14"/>
              </w:rPr>
              <w:fldChar w:fldCharType="end"/>
            </w:r>
            <w:r w:rsidRPr="008C7079">
              <w:rPr>
                <w:rFonts w:ascii="Arial" w:hAnsi="Arial" w:cs="Arial"/>
                <w:sz w:val="14"/>
                <w:szCs w:val="14"/>
                <w:lang w:val="es-ES"/>
              </w:rPr>
              <w:t xml:space="preserve"> de </w:t>
            </w:r>
            <w:r w:rsidRPr="008C7079">
              <w:rPr>
                <w:rFonts w:ascii="Arial" w:hAnsi="Arial" w:cs="Arial"/>
                <w:b/>
                <w:bCs/>
                <w:sz w:val="14"/>
                <w:szCs w:val="14"/>
              </w:rPr>
              <w:fldChar w:fldCharType="begin"/>
            </w:r>
            <w:r w:rsidRPr="008C7079">
              <w:rPr>
                <w:rFonts w:ascii="Arial" w:hAnsi="Arial" w:cs="Arial"/>
                <w:b/>
                <w:bCs/>
                <w:sz w:val="14"/>
                <w:szCs w:val="14"/>
              </w:rPr>
              <w:instrText>NUMPAGES</w:instrText>
            </w:r>
            <w:r w:rsidRPr="008C7079">
              <w:rPr>
                <w:rFonts w:ascii="Arial" w:hAnsi="Arial" w:cs="Arial"/>
                <w:b/>
                <w:bCs/>
                <w:sz w:val="14"/>
                <w:szCs w:val="14"/>
              </w:rPr>
              <w:fldChar w:fldCharType="separate"/>
            </w:r>
            <w:r w:rsidR="008076BD">
              <w:rPr>
                <w:rFonts w:ascii="Arial" w:hAnsi="Arial" w:cs="Arial"/>
                <w:b/>
                <w:bCs/>
                <w:noProof/>
                <w:sz w:val="14"/>
                <w:szCs w:val="14"/>
              </w:rPr>
              <w:t>11</w:t>
            </w:r>
            <w:r w:rsidRPr="008C7079">
              <w:rPr>
                <w:rFonts w:ascii="Arial" w:hAnsi="Arial" w:cs="Arial"/>
                <w:b/>
                <w:bCs/>
                <w:sz w:val="14"/>
                <w:szCs w:val="14"/>
              </w:rPr>
              <w:fldChar w:fldCharType="end"/>
            </w:r>
          </w:p>
        </w:sdtContent>
      </w:sdt>
    </w:sdtContent>
  </w:sdt>
  <w:p w14:paraId="083E1DA8" w14:textId="77777777" w:rsidR="00950557" w:rsidRDefault="00950557" w:rsidP="00D3170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D04B" w14:textId="77777777" w:rsidR="00B1201B" w:rsidRDefault="00B1201B" w:rsidP="00D3170E">
      <w:pPr>
        <w:spacing w:after="0" w:line="240" w:lineRule="auto"/>
      </w:pPr>
      <w:r>
        <w:separator/>
      </w:r>
    </w:p>
  </w:footnote>
  <w:footnote w:type="continuationSeparator" w:id="0">
    <w:p w14:paraId="2C2F9F48" w14:textId="77777777" w:rsidR="00B1201B" w:rsidRDefault="00B1201B" w:rsidP="00D3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2A35" w14:textId="31C3240C" w:rsidR="00950557" w:rsidRDefault="0016323D" w:rsidP="00D3170E">
    <w:pPr>
      <w:pStyle w:val="Encabezado"/>
      <w:jc w:val="right"/>
    </w:pPr>
    <w:r>
      <w:rPr>
        <w:noProof/>
      </w:rPr>
      <w:pict w14:anchorId="2CFB0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style="position:absolute;left:0;text-align:left;margin-left:-98.7pt;margin-top:-113.5pt;width:610.8pt;height:792.35pt;z-index:-251658240;mso-wrap-edited:f;mso-position-horizontal-relative:margin;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9C5"/>
    <w:multiLevelType w:val="hybridMultilevel"/>
    <w:tmpl w:val="EDEAD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C227F"/>
    <w:multiLevelType w:val="hybridMultilevel"/>
    <w:tmpl w:val="C2D28C3A"/>
    <w:lvl w:ilvl="0" w:tplc="DB503C40">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AD1A29"/>
    <w:multiLevelType w:val="hybridMultilevel"/>
    <w:tmpl w:val="BE5208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470DCE"/>
    <w:multiLevelType w:val="hybridMultilevel"/>
    <w:tmpl w:val="ACA242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CD438CF"/>
    <w:multiLevelType w:val="hybridMultilevel"/>
    <w:tmpl w:val="41A48276"/>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5" w15:restartNumberingAfterBreak="0">
    <w:nsid w:val="1D2018A3"/>
    <w:multiLevelType w:val="hybridMultilevel"/>
    <w:tmpl w:val="D20CC88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6426A97"/>
    <w:multiLevelType w:val="hybridMultilevel"/>
    <w:tmpl w:val="C9D80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291B04"/>
    <w:multiLevelType w:val="hybridMultilevel"/>
    <w:tmpl w:val="2FA63AB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15:restartNumberingAfterBreak="0">
    <w:nsid w:val="29804837"/>
    <w:multiLevelType w:val="hybridMultilevel"/>
    <w:tmpl w:val="6D5C04A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9" w15:restartNumberingAfterBreak="0">
    <w:nsid w:val="2F266EF4"/>
    <w:multiLevelType w:val="hybridMultilevel"/>
    <w:tmpl w:val="E0C0B9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F3711EA"/>
    <w:multiLevelType w:val="hybridMultilevel"/>
    <w:tmpl w:val="D5FC9D4C"/>
    <w:lvl w:ilvl="0" w:tplc="32322048">
      <w:start w:val="5"/>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CF1029"/>
    <w:multiLevelType w:val="hybridMultilevel"/>
    <w:tmpl w:val="441E95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53E5024"/>
    <w:multiLevelType w:val="hybridMultilevel"/>
    <w:tmpl w:val="6AAE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662878"/>
    <w:multiLevelType w:val="hybridMultilevel"/>
    <w:tmpl w:val="8CB80080"/>
    <w:lvl w:ilvl="0" w:tplc="080A0013">
      <w:start w:val="1"/>
      <w:numFmt w:val="upperRoman"/>
      <w:lvlText w:val="%1."/>
      <w:lvlJc w:val="righ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4" w15:restartNumberingAfterBreak="0">
    <w:nsid w:val="3E9E6D81"/>
    <w:multiLevelType w:val="hybridMultilevel"/>
    <w:tmpl w:val="88D248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13133DE"/>
    <w:multiLevelType w:val="hybridMultilevel"/>
    <w:tmpl w:val="1E340C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1D54556"/>
    <w:multiLevelType w:val="hybridMultilevel"/>
    <w:tmpl w:val="54943E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3677A78"/>
    <w:multiLevelType w:val="hybridMultilevel"/>
    <w:tmpl w:val="EE4A2D0C"/>
    <w:lvl w:ilvl="0" w:tplc="7B701016">
      <w:start w:val="1"/>
      <w:numFmt w:val="decimal"/>
      <w:lvlText w:val="%1."/>
      <w:lvlJc w:val="left"/>
      <w:pPr>
        <w:ind w:left="360" w:hanging="360"/>
      </w:pPr>
      <w:rPr>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1232FA"/>
    <w:multiLevelType w:val="hybridMultilevel"/>
    <w:tmpl w:val="58201F8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47E60DE4"/>
    <w:multiLevelType w:val="hybridMultilevel"/>
    <w:tmpl w:val="C96CC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D316F2"/>
    <w:multiLevelType w:val="hybridMultilevel"/>
    <w:tmpl w:val="F9C0E69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0C4A6B"/>
    <w:multiLevelType w:val="hybridMultilevel"/>
    <w:tmpl w:val="E3CA4E74"/>
    <w:lvl w:ilvl="0" w:tplc="080A0009">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2" w15:restartNumberingAfterBreak="0">
    <w:nsid w:val="51FD0B3A"/>
    <w:multiLevelType w:val="hybridMultilevel"/>
    <w:tmpl w:val="BAA0300E"/>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4266FC8"/>
    <w:multiLevelType w:val="hybridMultilevel"/>
    <w:tmpl w:val="54803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48726B"/>
    <w:multiLevelType w:val="hybridMultilevel"/>
    <w:tmpl w:val="0A54B9C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B244EA3"/>
    <w:multiLevelType w:val="hybridMultilevel"/>
    <w:tmpl w:val="0AEEA8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FB20BEC"/>
    <w:multiLevelType w:val="hybridMultilevel"/>
    <w:tmpl w:val="6C489FF2"/>
    <w:lvl w:ilvl="0" w:tplc="9A4613FA">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10434DC"/>
    <w:multiLevelType w:val="hybridMultilevel"/>
    <w:tmpl w:val="1E44780A"/>
    <w:lvl w:ilvl="0" w:tplc="080A0013">
      <w:start w:val="1"/>
      <w:numFmt w:val="upperRoman"/>
      <w:lvlText w:val="%1."/>
      <w:lvlJc w:val="righ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8" w15:restartNumberingAfterBreak="0">
    <w:nsid w:val="65136539"/>
    <w:multiLevelType w:val="hybridMultilevel"/>
    <w:tmpl w:val="598CC79A"/>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29" w15:restartNumberingAfterBreak="0">
    <w:nsid w:val="668265E6"/>
    <w:multiLevelType w:val="hybridMultilevel"/>
    <w:tmpl w:val="1068C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860BC3"/>
    <w:multiLevelType w:val="hybridMultilevel"/>
    <w:tmpl w:val="BCFEEA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1" w15:restartNumberingAfterBreak="0">
    <w:nsid w:val="6CBF1993"/>
    <w:multiLevelType w:val="hybridMultilevel"/>
    <w:tmpl w:val="B846F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C47053"/>
    <w:multiLevelType w:val="hybridMultilevel"/>
    <w:tmpl w:val="25AE0B38"/>
    <w:lvl w:ilvl="0" w:tplc="AD82F188">
      <w:start w:val="1"/>
      <w:numFmt w:val="decimal"/>
      <w:lvlText w:val="%1."/>
      <w:lvlJc w:val="left"/>
      <w:pPr>
        <w:ind w:left="360" w:hanging="360"/>
      </w:pPr>
      <w:rPr>
        <w:b/>
        <w:sz w:val="20"/>
        <w:szCs w:val="20"/>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3" w15:restartNumberingAfterBreak="0">
    <w:nsid w:val="6D6F7C85"/>
    <w:multiLevelType w:val="hybridMultilevel"/>
    <w:tmpl w:val="B2CCD87E"/>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7CCB4F91"/>
    <w:multiLevelType w:val="hybridMultilevel"/>
    <w:tmpl w:val="61E4CD7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7D3E7554"/>
    <w:multiLevelType w:val="hybridMultilevel"/>
    <w:tmpl w:val="09102296"/>
    <w:lvl w:ilvl="0" w:tplc="5E72ABCE">
      <w:start w:val="1"/>
      <w:numFmt w:val="decimal"/>
      <w:lvlText w:val="%1."/>
      <w:lvlJc w:val="left"/>
      <w:pPr>
        <w:ind w:left="360" w:hanging="360"/>
      </w:pPr>
      <w:rPr>
        <w:b/>
        <w:sz w:val="16"/>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FA36BA0"/>
    <w:multiLevelType w:val="hybridMultilevel"/>
    <w:tmpl w:val="3EF82C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84366995">
    <w:abstractNumId w:val="28"/>
  </w:num>
  <w:num w:numId="2" w16cid:durableId="181166179">
    <w:abstractNumId w:val="8"/>
  </w:num>
  <w:num w:numId="3" w16cid:durableId="1283271820">
    <w:abstractNumId w:val="32"/>
  </w:num>
  <w:num w:numId="4" w16cid:durableId="1396244608">
    <w:abstractNumId w:val="4"/>
  </w:num>
  <w:num w:numId="5" w16cid:durableId="1192764074">
    <w:abstractNumId w:val="29"/>
  </w:num>
  <w:num w:numId="6" w16cid:durableId="678697870">
    <w:abstractNumId w:val="21"/>
  </w:num>
  <w:num w:numId="7" w16cid:durableId="9334540">
    <w:abstractNumId w:val="7"/>
  </w:num>
  <w:num w:numId="8" w16cid:durableId="1731344554">
    <w:abstractNumId w:val="2"/>
  </w:num>
  <w:num w:numId="9" w16cid:durableId="49348906">
    <w:abstractNumId w:val="18"/>
  </w:num>
  <w:num w:numId="10" w16cid:durableId="17397093">
    <w:abstractNumId w:val="35"/>
  </w:num>
  <w:num w:numId="11" w16cid:durableId="693655182">
    <w:abstractNumId w:val="26"/>
  </w:num>
  <w:num w:numId="12" w16cid:durableId="1110469622">
    <w:abstractNumId w:val="34"/>
  </w:num>
  <w:num w:numId="13" w16cid:durableId="1183973394">
    <w:abstractNumId w:val="17"/>
  </w:num>
  <w:num w:numId="14" w16cid:durableId="1765299162">
    <w:abstractNumId w:val="11"/>
  </w:num>
  <w:num w:numId="15" w16cid:durableId="1864242819">
    <w:abstractNumId w:val="15"/>
  </w:num>
  <w:num w:numId="16" w16cid:durableId="1098019364">
    <w:abstractNumId w:val="25"/>
  </w:num>
  <w:num w:numId="17" w16cid:durableId="659313692">
    <w:abstractNumId w:val="9"/>
  </w:num>
  <w:num w:numId="18" w16cid:durableId="1368292091">
    <w:abstractNumId w:val="31"/>
  </w:num>
  <w:num w:numId="19" w16cid:durableId="565919717">
    <w:abstractNumId w:val="20"/>
  </w:num>
  <w:num w:numId="20" w16cid:durableId="985546658">
    <w:abstractNumId w:val="36"/>
  </w:num>
  <w:num w:numId="21" w16cid:durableId="928267683">
    <w:abstractNumId w:val="22"/>
  </w:num>
  <w:num w:numId="22" w16cid:durableId="438793083">
    <w:abstractNumId w:val="33"/>
  </w:num>
  <w:num w:numId="23" w16cid:durableId="212543950">
    <w:abstractNumId w:val="24"/>
  </w:num>
  <w:num w:numId="24" w16cid:durableId="1683817338">
    <w:abstractNumId w:val="3"/>
  </w:num>
  <w:num w:numId="25" w16cid:durableId="212205637">
    <w:abstractNumId w:val="13"/>
  </w:num>
  <w:num w:numId="26" w16cid:durableId="1520656968">
    <w:abstractNumId w:val="0"/>
  </w:num>
  <w:num w:numId="27" w16cid:durableId="60446881">
    <w:abstractNumId w:val="27"/>
  </w:num>
  <w:num w:numId="28" w16cid:durableId="870999441">
    <w:abstractNumId w:val="14"/>
  </w:num>
  <w:num w:numId="29" w16cid:durableId="1352681143">
    <w:abstractNumId w:val="23"/>
  </w:num>
  <w:num w:numId="30" w16cid:durableId="2116975241">
    <w:abstractNumId w:val="12"/>
  </w:num>
  <w:num w:numId="31" w16cid:durableId="459104829">
    <w:abstractNumId w:val="6"/>
  </w:num>
  <w:num w:numId="32" w16cid:durableId="478498755">
    <w:abstractNumId w:val="19"/>
  </w:num>
  <w:num w:numId="33" w16cid:durableId="1996258545">
    <w:abstractNumId w:val="16"/>
  </w:num>
  <w:num w:numId="34" w16cid:durableId="154346925">
    <w:abstractNumId w:val="30"/>
  </w:num>
  <w:num w:numId="35" w16cid:durableId="1580870448">
    <w:abstractNumId w:val="5"/>
  </w:num>
  <w:num w:numId="36" w16cid:durableId="1362708967">
    <w:abstractNumId w:val="1"/>
  </w:num>
  <w:num w:numId="37" w16cid:durableId="1990283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A6"/>
    <w:rsid w:val="000000A8"/>
    <w:rsid w:val="00022C02"/>
    <w:rsid w:val="00052663"/>
    <w:rsid w:val="00053825"/>
    <w:rsid w:val="000A0EAE"/>
    <w:rsid w:val="000A7143"/>
    <w:rsid w:val="00114661"/>
    <w:rsid w:val="0016323D"/>
    <w:rsid w:val="00175715"/>
    <w:rsid w:val="001A36CB"/>
    <w:rsid w:val="0024181E"/>
    <w:rsid w:val="00254045"/>
    <w:rsid w:val="002923A5"/>
    <w:rsid w:val="002B3B34"/>
    <w:rsid w:val="003E717D"/>
    <w:rsid w:val="004B7765"/>
    <w:rsid w:val="00500F2A"/>
    <w:rsid w:val="00552773"/>
    <w:rsid w:val="0062580F"/>
    <w:rsid w:val="00713868"/>
    <w:rsid w:val="007547A1"/>
    <w:rsid w:val="007A68B0"/>
    <w:rsid w:val="008076BD"/>
    <w:rsid w:val="008443C6"/>
    <w:rsid w:val="00882062"/>
    <w:rsid w:val="008C7079"/>
    <w:rsid w:val="00923BAF"/>
    <w:rsid w:val="009328A5"/>
    <w:rsid w:val="00933929"/>
    <w:rsid w:val="00950557"/>
    <w:rsid w:val="009A2DB8"/>
    <w:rsid w:val="009D71F1"/>
    <w:rsid w:val="00A20292"/>
    <w:rsid w:val="00A41C51"/>
    <w:rsid w:val="00B1201B"/>
    <w:rsid w:val="00C2612D"/>
    <w:rsid w:val="00D13F97"/>
    <w:rsid w:val="00D3170E"/>
    <w:rsid w:val="00D6043E"/>
    <w:rsid w:val="00D60D64"/>
    <w:rsid w:val="00E55ED5"/>
    <w:rsid w:val="00E60807"/>
    <w:rsid w:val="00EC7039"/>
    <w:rsid w:val="00ED7365"/>
    <w:rsid w:val="00EF6DD6"/>
    <w:rsid w:val="00F14AA6"/>
    <w:rsid w:val="00F26467"/>
    <w:rsid w:val="00F70995"/>
    <w:rsid w:val="00FE4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8060"/>
  <w15:chartTrackingRefBased/>
  <w15:docId w15:val="{F2E7803A-8137-4E05-95C5-5AAD148C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4AA6"/>
    <w:pPr>
      <w:spacing w:after="200" w:line="276" w:lineRule="auto"/>
      <w:ind w:left="720"/>
      <w:contextualSpacing/>
    </w:pPr>
  </w:style>
  <w:style w:type="table" w:styleId="Tablaconcuadrcula">
    <w:name w:val="Table Grid"/>
    <w:basedOn w:val="Tablanormal"/>
    <w:uiPriority w:val="39"/>
    <w:rsid w:val="00F1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4AA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inguno">
    <w:name w:val="Ninguno"/>
    <w:rsid w:val="00F14AA6"/>
    <w:rPr>
      <w:lang w:val="es-ES_tradnl"/>
    </w:rPr>
  </w:style>
  <w:style w:type="paragraph" w:styleId="Encabezado">
    <w:name w:val="header"/>
    <w:basedOn w:val="Normal"/>
    <w:link w:val="EncabezadoCar"/>
    <w:uiPriority w:val="99"/>
    <w:unhideWhenUsed/>
    <w:rsid w:val="00F14A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4AA6"/>
  </w:style>
  <w:style w:type="paragraph" w:styleId="Piedepgina">
    <w:name w:val="footer"/>
    <w:basedOn w:val="Normal"/>
    <w:link w:val="PiedepginaCar"/>
    <w:uiPriority w:val="99"/>
    <w:unhideWhenUsed/>
    <w:rsid w:val="00F14A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4AA6"/>
  </w:style>
  <w:style w:type="character" w:customStyle="1" w:styleId="PrrafodelistaCar">
    <w:name w:val="Párrafo de lista Car"/>
    <w:link w:val="Prrafodelista"/>
    <w:uiPriority w:val="34"/>
    <w:locked/>
    <w:rsid w:val="00F14AA6"/>
  </w:style>
  <w:style w:type="paragraph" w:styleId="Sinespaciado">
    <w:name w:val="No Spacing"/>
    <w:uiPriority w:val="1"/>
    <w:qFormat/>
    <w:rsid w:val="00F14AA6"/>
    <w:pPr>
      <w:spacing w:after="0" w:line="240" w:lineRule="auto"/>
    </w:pPr>
    <w:rPr>
      <w:sz w:val="24"/>
      <w:szCs w:val="24"/>
    </w:rPr>
  </w:style>
  <w:style w:type="paragraph" w:customStyle="1" w:styleId="Texto">
    <w:name w:val="Texto"/>
    <w:basedOn w:val="Normal"/>
    <w:rsid w:val="00552773"/>
    <w:pPr>
      <w:spacing w:after="101" w:line="216" w:lineRule="exact"/>
      <w:ind w:firstLine="288"/>
      <w:jc w:val="both"/>
    </w:pPr>
    <w:rPr>
      <w:rFonts w:ascii="Arial" w:eastAsia="Times New Roman" w:hAnsi="Arial" w:cs="Arial"/>
      <w:sz w:val="18"/>
      <w:szCs w:val="18"/>
      <w:lang w:eastAsia="es-ES"/>
    </w:rPr>
  </w:style>
  <w:style w:type="paragraph" w:customStyle="1" w:styleId="ROMANOS">
    <w:name w:val="ROMANOS"/>
    <w:basedOn w:val="Normal"/>
    <w:rsid w:val="00552773"/>
    <w:pPr>
      <w:spacing w:after="101" w:line="216" w:lineRule="atLeast"/>
      <w:ind w:left="810" w:hanging="540"/>
      <w:jc w:val="both"/>
    </w:pPr>
    <w:rPr>
      <w:rFonts w:ascii="Arial" w:eastAsia="Times New Roman" w:hAnsi="Arial" w:cs="Times New Roman"/>
      <w:sz w:val="18"/>
      <w:szCs w:val="20"/>
      <w:lang w:eastAsia="es-ES"/>
    </w:rPr>
  </w:style>
  <w:style w:type="paragraph" w:styleId="Textodeglobo">
    <w:name w:val="Balloon Text"/>
    <w:basedOn w:val="Normal"/>
    <w:link w:val="TextodegloboCar"/>
    <w:uiPriority w:val="99"/>
    <w:semiHidden/>
    <w:unhideWhenUsed/>
    <w:rsid w:val="00C261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612D"/>
    <w:rPr>
      <w:rFonts w:ascii="Segoe UI" w:hAnsi="Segoe UI" w:cs="Segoe UI"/>
      <w:sz w:val="18"/>
      <w:szCs w:val="18"/>
    </w:rPr>
  </w:style>
  <w:style w:type="table" w:customStyle="1" w:styleId="Tablaconcuadrcula1">
    <w:name w:val="Tabla con cuadrícula1"/>
    <w:basedOn w:val="Tablanormal"/>
    <w:next w:val="Tablaconcuadrcula"/>
    <w:uiPriority w:val="39"/>
    <w:rsid w:val="00E5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Pages>
  <Words>1900</Words>
  <Characters>10451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Frias Fernandez</dc:creator>
  <cp:keywords/>
  <dc:description/>
  <cp:lastModifiedBy>Obras Publicas</cp:lastModifiedBy>
  <cp:revision>16</cp:revision>
  <cp:lastPrinted>2024-03-22T19:29:00Z</cp:lastPrinted>
  <dcterms:created xsi:type="dcterms:W3CDTF">2024-02-29T01:02:00Z</dcterms:created>
  <dcterms:modified xsi:type="dcterms:W3CDTF">2026-04-20T03:35:00Z</dcterms:modified>
</cp:coreProperties>
</file>