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96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C62C8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298E0531" w:rsidR="004C4CC8" w:rsidRPr="00B23B22" w:rsidRDefault="00D6625D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6792201D" w:rsidR="004C4CC8" w:rsidRPr="00B23B22" w:rsidRDefault="008A678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REGIDORES</w:t>
            </w:r>
          </w:p>
        </w:tc>
      </w:tr>
      <w:tr w:rsidR="004C4CC8" w:rsidRPr="00B23B22" w14:paraId="1A9E47FF" w14:textId="77777777" w:rsidTr="00CC62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2965FABC" w:rsidR="004C4CC8" w:rsidRPr="00B23B22" w:rsidRDefault="008A678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12</w:t>
            </w:r>
            <w:r w:rsidR="0051408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90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4C4CC8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C62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6727062C" w:rsidR="00070E24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 xml:space="preserve"> MIGUEL MRENTES</w:t>
      </w:r>
    </w:p>
    <w:p w14:paraId="3F9CA311" w14:textId="6EFB6073" w:rsidR="00070E24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4745EAF0" w14:textId="0B3B9303" w:rsidR="008A6788" w:rsidRPr="00514088" w:rsidRDefault="008A6788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C.BERTHA SILVIA GOMEZ RAMOS</w:t>
      </w:r>
    </w:p>
    <w:p w14:paraId="6EC9BEAF" w14:textId="77777777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Pr="00514088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51726065" w:rsidR="00682DF7" w:rsidRPr="00514088" w:rsidRDefault="00070E24" w:rsidP="00243A0B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514088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5E60DA" w:rsidRPr="00514088">
        <w:rPr>
          <w:rFonts w:ascii="Arial" w:hAnsi="Arial" w:cs="Arial"/>
          <w:sz w:val="16"/>
          <w:szCs w:val="18"/>
          <w:lang w:val="es-ES_tradnl"/>
        </w:rPr>
        <w:t>.3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</w:t>
      </w:r>
      <w:r w:rsidR="0021597D" w:rsidRPr="00514088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514088">
        <w:rPr>
          <w:rFonts w:ascii="Arial" w:hAnsi="Arial" w:cs="Arial"/>
          <w:sz w:val="16"/>
          <w:szCs w:val="18"/>
          <w:lang w:val="es-ES_tradnl"/>
        </w:rPr>
        <w:t>tengo a bien convocarles a la</w:t>
      </w:r>
      <w:r w:rsidR="0083517F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514088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5E60DA" w:rsidRPr="00514088">
        <w:rPr>
          <w:rFonts w:ascii="Arial" w:hAnsi="Arial" w:cs="Arial"/>
          <w:b/>
          <w:sz w:val="16"/>
          <w:szCs w:val="18"/>
          <w:lang w:val="es-ES_tradnl"/>
        </w:rPr>
        <w:t xml:space="preserve">Extraordinaria 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>0</w:t>
      </w:r>
      <w:r w:rsidR="00514088" w:rsidRPr="00514088">
        <w:rPr>
          <w:rFonts w:ascii="Arial" w:hAnsi="Arial" w:cs="Arial"/>
          <w:b/>
          <w:sz w:val="16"/>
          <w:szCs w:val="18"/>
          <w:lang w:val="es-ES_tradnl"/>
        </w:rPr>
        <w:t>2</w:t>
      </w:r>
      <w:r w:rsidR="00C40166"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514088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 w:rsidR="0021597D" w:rsidRPr="00514088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Planeación Urbana</w:t>
      </w:r>
      <w:r w:rsidR="004C4CC8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514088">
        <w:rPr>
          <w:rFonts w:ascii="Arial" w:hAnsi="Arial" w:cs="Arial"/>
          <w:sz w:val="16"/>
          <w:szCs w:val="18"/>
          <w:lang w:val="es-ES_tradnl"/>
        </w:rPr>
        <w:t>y Regularización de la Tenencia de la Tierra, que se llevará a cabo el día</w:t>
      </w:r>
      <w:r w:rsidR="00B912AB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2C68EE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09 </w:t>
      </w:r>
      <w:r w:rsidR="00C32E90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de </w:t>
      </w:r>
      <w:r w:rsidR="008A6788" w:rsidRPr="00514088">
        <w:rPr>
          <w:rFonts w:ascii="Arial" w:hAnsi="Arial" w:cs="Arial"/>
          <w:b/>
          <w:bCs/>
          <w:sz w:val="16"/>
          <w:szCs w:val="18"/>
          <w:lang w:val="es-ES_tradnl"/>
        </w:rPr>
        <w:t>octubre</w:t>
      </w:r>
      <w:r w:rsidR="00C40166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C32E90" w:rsidRPr="00514088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514088" w:rsidRPr="00514088">
        <w:rPr>
          <w:rFonts w:ascii="Arial" w:hAnsi="Arial" w:cs="Arial"/>
          <w:sz w:val="16"/>
          <w:szCs w:val="18"/>
          <w:lang w:val="es-ES_tradnl"/>
        </w:rPr>
        <w:t xml:space="preserve">al </w:t>
      </w:r>
      <w:r w:rsidR="00514088" w:rsidRPr="00514088">
        <w:rPr>
          <w:rFonts w:ascii="Arial" w:hAnsi="Arial" w:cs="Arial"/>
          <w:b/>
          <w:bCs/>
          <w:sz w:val="16"/>
          <w:szCs w:val="18"/>
          <w:lang w:val="es-ES_tradnl"/>
        </w:rPr>
        <w:t>término de la sesión extraordinaria 01 de esta misma comisión, en la Sala Rocío Elizondo Diaz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,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514088">
        <w:rPr>
          <w:rFonts w:ascii="Arial" w:hAnsi="Arial" w:cs="Arial"/>
          <w:sz w:val="16"/>
          <w:szCs w:val="18"/>
          <w:lang w:val="es-ES_tradnl"/>
        </w:rPr>
        <w:t>Palacio Municipal</w:t>
      </w:r>
      <w:r w:rsidRPr="00514088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514088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514088" w:rsidRDefault="004C4CC8" w:rsidP="00243A0B">
      <w:pPr>
        <w:spacing w:after="0"/>
        <w:jc w:val="both"/>
        <w:rPr>
          <w:rFonts w:ascii="Arial" w:hAnsi="Arial" w:cs="Arial"/>
          <w:sz w:val="14"/>
          <w:szCs w:val="16"/>
          <w:lang w:val="es-ES_tradnl"/>
        </w:rPr>
      </w:pPr>
    </w:p>
    <w:p w14:paraId="6FAA3236" w14:textId="77777777" w:rsidR="00682DF7" w:rsidRPr="00514088" w:rsidRDefault="00682DF7" w:rsidP="00682DF7">
      <w:pPr>
        <w:spacing w:after="0"/>
        <w:jc w:val="center"/>
        <w:rPr>
          <w:rFonts w:ascii="Cambria" w:hAnsi="Cambria" w:cs="Arial"/>
          <w:b/>
          <w:sz w:val="18"/>
          <w:szCs w:val="18"/>
          <w:lang w:val="es-ES_tradnl"/>
        </w:rPr>
      </w:pPr>
      <w:r w:rsidRPr="00514088">
        <w:rPr>
          <w:rFonts w:ascii="Cambria" w:hAnsi="Cambria" w:cs="Arial"/>
          <w:b/>
          <w:sz w:val="18"/>
          <w:szCs w:val="18"/>
          <w:lang w:val="es-ES_tradnl"/>
        </w:rPr>
        <w:t>ORDEN DEL DÍA:</w:t>
      </w:r>
    </w:p>
    <w:p w14:paraId="7C5E61E4" w14:textId="1D70D858" w:rsidR="008A6788" w:rsidRPr="00514088" w:rsidRDefault="00514088" w:rsidP="008A6788">
      <w:pPr>
        <w:numPr>
          <w:ilvl w:val="0"/>
          <w:numId w:val="34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Lista de asistencia, verificación de quorum.</w:t>
      </w:r>
    </w:p>
    <w:p w14:paraId="0D69E831" w14:textId="61E40397" w:rsidR="00514088" w:rsidRPr="00514088" w:rsidRDefault="00514088" w:rsidP="008A6788">
      <w:pPr>
        <w:numPr>
          <w:ilvl w:val="0"/>
          <w:numId w:val="34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Aprobación del orden del día.</w:t>
      </w:r>
    </w:p>
    <w:p w14:paraId="1B3DDBBF" w14:textId="371784D3" w:rsidR="005E60DA" w:rsidRPr="00514088" w:rsidRDefault="00514088" w:rsidP="008A6788">
      <w:pPr>
        <w:numPr>
          <w:ilvl w:val="0"/>
          <w:numId w:val="34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 xml:space="preserve"> Análisis, estudio y en su caso Aprobación y Dictaminación del </w:t>
      </w:r>
      <w:r w:rsidRPr="00514088">
        <w:rPr>
          <w:rFonts w:ascii="Calisto MT" w:hAnsi="Calisto MT"/>
          <w:b/>
          <w:bCs/>
          <w:sz w:val="18"/>
          <w:szCs w:val="18"/>
        </w:rPr>
        <w:t xml:space="preserve">Dictamen Técnico que Solicita se apruebe el inicio para la revisión del programa municipal de desarrollo urbano y los planes parciales de desarrollo urbano vigentes. </w:t>
      </w:r>
    </w:p>
    <w:p w14:paraId="2D8F0015" w14:textId="18360D34" w:rsidR="00514088" w:rsidRPr="00514088" w:rsidRDefault="00514088" w:rsidP="008A6788">
      <w:pPr>
        <w:numPr>
          <w:ilvl w:val="0"/>
          <w:numId w:val="34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Análisis, Estudio y en su caso Aprobación y Dictaminación de los “Dictámenes emitidos por el Comité de Obra Pública del Gobierno Municipal de Zapotlán el Grande, Jalisco, que aprueban, ratifican y autorizan los acuerdos de justificación emitidos por el área que determinan el procedimiento de excepción a la licitación pública para contratar las siguientes Obras Públicas”</w:t>
      </w:r>
    </w:p>
    <w:p w14:paraId="4888D40A" w14:textId="77777777" w:rsidR="00514088" w:rsidRPr="00514088" w:rsidRDefault="00514088" w:rsidP="00514088">
      <w:pPr>
        <w:numPr>
          <w:ilvl w:val="1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 xml:space="preserve">Por adjudicación directa </w:t>
      </w:r>
    </w:p>
    <w:p w14:paraId="6C2C7804" w14:textId="77777777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RP-10-2024</w:t>
      </w:r>
    </w:p>
    <w:p w14:paraId="010531A9" w14:textId="77777777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RP-11-2024</w:t>
      </w:r>
    </w:p>
    <w:p w14:paraId="3F4ECBC7" w14:textId="77777777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RP-12-2024</w:t>
      </w:r>
    </w:p>
    <w:p w14:paraId="4CEC71A7" w14:textId="77777777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RP-13-2024</w:t>
      </w:r>
    </w:p>
    <w:p w14:paraId="7ADB7714" w14:textId="77777777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</w:p>
    <w:p w14:paraId="65699900" w14:textId="56A3D199" w:rsidR="00514088" w:rsidRPr="00514088" w:rsidRDefault="00514088" w:rsidP="00514088">
      <w:pPr>
        <w:numPr>
          <w:ilvl w:val="1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 xml:space="preserve">Por concurso simplificado sumario </w:t>
      </w:r>
    </w:p>
    <w:p w14:paraId="2D058B3F" w14:textId="61BED9D4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FAISMUN-05-2024</w:t>
      </w:r>
    </w:p>
    <w:p w14:paraId="2731DB3B" w14:textId="5799FBF9" w:rsidR="00514088" w:rsidRPr="00514088" w:rsidRDefault="00514088" w:rsidP="00514088">
      <w:pPr>
        <w:numPr>
          <w:ilvl w:val="2"/>
          <w:numId w:val="34"/>
        </w:num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FAISMUN-06-2024</w:t>
      </w:r>
    </w:p>
    <w:p w14:paraId="52870B94" w14:textId="77777777" w:rsidR="00514088" w:rsidRPr="00514088" w:rsidRDefault="00514088" w:rsidP="00514088">
      <w:pPr>
        <w:spacing w:after="0" w:line="20" w:lineRule="atLeast"/>
        <w:jc w:val="both"/>
        <w:rPr>
          <w:rFonts w:ascii="Calisto MT" w:hAnsi="Calisto MT"/>
          <w:sz w:val="18"/>
          <w:szCs w:val="18"/>
        </w:rPr>
      </w:pPr>
    </w:p>
    <w:p w14:paraId="451E8B68" w14:textId="2DFEE1D3" w:rsidR="005E60DA" w:rsidRPr="00514088" w:rsidRDefault="00514088" w:rsidP="008A6788">
      <w:pPr>
        <w:numPr>
          <w:ilvl w:val="0"/>
          <w:numId w:val="34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Clausura</w:t>
      </w:r>
    </w:p>
    <w:p w14:paraId="7E0AD5CF" w14:textId="77777777" w:rsidR="002073E5" w:rsidRPr="005E60DA" w:rsidRDefault="002073E5" w:rsidP="005E60DA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5B3F946C" w14:textId="7CF88124" w:rsidR="00580082" w:rsidRPr="00293213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  <w:r w:rsidRPr="00293213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2E5F38A0" w:rsidR="00501061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 w:rsidR="00A17A55">
        <w:rPr>
          <w:b/>
          <w:bCs/>
          <w:sz w:val="20"/>
          <w:szCs w:val="20"/>
        </w:rPr>
        <w:t xml:space="preserve"> </w:t>
      </w:r>
    </w:p>
    <w:p w14:paraId="6B8999B4" w14:textId="172052F7" w:rsidR="00A17A55" w:rsidRPr="002C5279" w:rsidRDefault="00A17A55" w:rsidP="0050106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C62C8">
        <w:rPr>
          <w:b/>
          <w:bCs/>
          <w:sz w:val="20"/>
          <w:szCs w:val="20"/>
        </w:rPr>
        <w:t xml:space="preserve"> 07 </w:t>
      </w:r>
      <w:r>
        <w:rPr>
          <w:b/>
          <w:bCs/>
          <w:sz w:val="20"/>
          <w:szCs w:val="20"/>
        </w:rPr>
        <w:t xml:space="preserve">DE </w:t>
      </w:r>
      <w:r w:rsidR="00CC62C8">
        <w:rPr>
          <w:b/>
          <w:bCs/>
          <w:sz w:val="20"/>
          <w:szCs w:val="20"/>
        </w:rPr>
        <w:t>OCTUBRE</w:t>
      </w:r>
      <w:r>
        <w:rPr>
          <w:b/>
          <w:bCs/>
          <w:sz w:val="20"/>
          <w:szCs w:val="20"/>
        </w:rPr>
        <w:t xml:space="preserve"> DEL AÑO 2024</w:t>
      </w:r>
    </w:p>
    <w:p w14:paraId="09B139C3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59DA4F85" w14:textId="77777777" w:rsidR="00514088" w:rsidRPr="00D30D94" w:rsidRDefault="0051408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543CABD" w:rsidR="00B23B22" w:rsidRDefault="00CC62C8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ARQ. MIRIAM SALOMÉ TORRES LARES</w:t>
      </w:r>
    </w:p>
    <w:p w14:paraId="3FBFEEC2" w14:textId="3A3BC570" w:rsidR="00001816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719F4ACC" w14:textId="77777777" w:rsidR="00B912AB" w:rsidRDefault="00B912AB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sectPr w:rsidR="00B912AB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8988F" w14:textId="77777777" w:rsidR="00A74DE0" w:rsidRDefault="00A74DE0">
      <w:pPr>
        <w:spacing w:after="0" w:line="240" w:lineRule="auto"/>
      </w:pPr>
      <w:r>
        <w:separator/>
      </w:r>
    </w:p>
  </w:endnote>
  <w:endnote w:type="continuationSeparator" w:id="0">
    <w:p w14:paraId="5AE67006" w14:textId="77777777" w:rsidR="00A74DE0" w:rsidRDefault="00A7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0CFC" w14:textId="77777777" w:rsidR="00A74DE0" w:rsidRDefault="00A74DE0">
      <w:pPr>
        <w:spacing w:after="0" w:line="240" w:lineRule="auto"/>
      </w:pPr>
      <w:r>
        <w:separator/>
      </w:r>
    </w:p>
  </w:footnote>
  <w:footnote w:type="continuationSeparator" w:id="0">
    <w:p w14:paraId="19EE1769" w14:textId="77777777" w:rsidR="00A74DE0" w:rsidRDefault="00A7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3AD1EC83" w:rsidR="00416A90" w:rsidRPr="00A7560C" w:rsidRDefault="002C68EE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58240" behindDoc="1" locked="0" layoutInCell="1" allowOverlap="1" wp14:anchorId="562AE133" wp14:editId="7D3BA02A">
          <wp:simplePos x="0" y="0"/>
          <wp:positionH relativeFrom="page">
            <wp:align>right</wp:align>
          </wp:positionH>
          <wp:positionV relativeFrom="paragraph">
            <wp:posOffset>-483235</wp:posOffset>
          </wp:positionV>
          <wp:extent cx="7780655" cy="10066655"/>
          <wp:effectExtent l="0" t="0" r="0" b="0"/>
          <wp:wrapNone/>
          <wp:docPr id="12965403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262645"/>
    <w:multiLevelType w:val="hybridMultilevel"/>
    <w:tmpl w:val="E4E6083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C0039"/>
    <w:multiLevelType w:val="hybridMultilevel"/>
    <w:tmpl w:val="E4E6083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E798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425E5C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5C527FBE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F6B8D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A5F83"/>
    <w:multiLevelType w:val="hybridMultilevel"/>
    <w:tmpl w:val="288257AA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32"/>
  </w:num>
  <w:num w:numId="2" w16cid:durableId="1788305011">
    <w:abstractNumId w:val="4"/>
  </w:num>
  <w:num w:numId="3" w16cid:durableId="1438603595">
    <w:abstractNumId w:val="31"/>
  </w:num>
  <w:num w:numId="4" w16cid:durableId="1442191084">
    <w:abstractNumId w:val="2"/>
  </w:num>
  <w:num w:numId="5" w16cid:durableId="298417776">
    <w:abstractNumId w:val="10"/>
  </w:num>
  <w:num w:numId="6" w16cid:durableId="1932546301">
    <w:abstractNumId w:val="25"/>
  </w:num>
  <w:num w:numId="7" w16cid:durableId="1824076422">
    <w:abstractNumId w:val="11"/>
  </w:num>
  <w:num w:numId="8" w16cid:durableId="394359970">
    <w:abstractNumId w:val="14"/>
  </w:num>
  <w:num w:numId="9" w16cid:durableId="844978863">
    <w:abstractNumId w:val="1"/>
  </w:num>
  <w:num w:numId="10" w16cid:durableId="71053640">
    <w:abstractNumId w:val="27"/>
  </w:num>
  <w:num w:numId="11" w16cid:durableId="482816224">
    <w:abstractNumId w:val="16"/>
  </w:num>
  <w:num w:numId="12" w16cid:durableId="542595636">
    <w:abstractNumId w:val="22"/>
  </w:num>
  <w:num w:numId="13" w16cid:durableId="236862839">
    <w:abstractNumId w:val="15"/>
  </w:num>
  <w:num w:numId="14" w16cid:durableId="1174413686">
    <w:abstractNumId w:val="33"/>
  </w:num>
  <w:num w:numId="15" w16cid:durableId="963658449">
    <w:abstractNumId w:val="8"/>
  </w:num>
  <w:num w:numId="16" w16cid:durableId="235169885">
    <w:abstractNumId w:val="35"/>
  </w:num>
  <w:num w:numId="17" w16cid:durableId="2068606194">
    <w:abstractNumId w:val="20"/>
  </w:num>
  <w:num w:numId="18" w16cid:durableId="956525589">
    <w:abstractNumId w:val="12"/>
  </w:num>
  <w:num w:numId="19" w16cid:durableId="1801337888">
    <w:abstractNumId w:val="24"/>
  </w:num>
  <w:num w:numId="20" w16cid:durableId="1373773570">
    <w:abstractNumId w:val="18"/>
  </w:num>
  <w:num w:numId="21" w16cid:durableId="1457795488">
    <w:abstractNumId w:val="34"/>
  </w:num>
  <w:num w:numId="22" w16cid:durableId="179398431">
    <w:abstractNumId w:val="28"/>
  </w:num>
  <w:num w:numId="23" w16cid:durableId="1774931365">
    <w:abstractNumId w:val="0"/>
  </w:num>
  <w:num w:numId="24" w16cid:durableId="780733635">
    <w:abstractNumId w:val="26"/>
  </w:num>
  <w:num w:numId="25" w16cid:durableId="559361661">
    <w:abstractNumId w:val="17"/>
  </w:num>
  <w:num w:numId="26" w16cid:durableId="1956519711">
    <w:abstractNumId w:val="3"/>
  </w:num>
  <w:num w:numId="27" w16cid:durableId="1064260915">
    <w:abstractNumId w:val="21"/>
  </w:num>
  <w:num w:numId="28" w16cid:durableId="1615096468">
    <w:abstractNumId w:val="38"/>
  </w:num>
  <w:num w:numId="29" w16cid:durableId="425922631">
    <w:abstractNumId w:val="6"/>
  </w:num>
  <w:num w:numId="30" w16cid:durableId="667170374">
    <w:abstractNumId w:val="23"/>
  </w:num>
  <w:num w:numId="31" w16cid:durableId="781607180">
    <w:abstractNumId w:val="5"/>
  </w:num>
  <w:num w:numId="32" w16cid:durableId="1963875610">
    <w:abstractNumId w:val="36"/>
  </w:num>
  <w:num w:numId="33" w16cid:durableId="15351759">
    <w:abstractNumId w:val="29"/>
  </w:num>
  <w:num w:numId="34" w16cid:durableId="1988052015">
    <w:abstractNumId w:val="37"/>
  </w:num>
  <w:num w:numId="35" w16cid:durableId="838080060">
    <w:abstractNumId w:val="19"/>
  </w:num>
  <w:num w:numId="36" w16cid:durableId="1227957117">
    <w:abstractNumId w:val="13"/>
  </w:num>
  <w:num w:numId="37" w16cid:durableId="1499349541">
    <w:abstractNumId w:val="7"/>
  </w:num>
  <w:num w:numId="38" w16cid:durableId="1109860661">
    <w:abstractNumId w:val="30"/>
  </w:num>
  <w:num w:numId="39" w16cid:durableId="11303167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C0A90"/>
    <w:rsid w:val="000D553F"/>
    <w:rsid w:val="000F5A77"/>
    <w:rsid w:val="00101697"/>
    <w:rsid w:val="001200B8"/>
    <w:rsid w:val="0014265E"/>
    <w:rsid w:val="00143DC9"/>
    <w:rsid w:val="00166D66"/>
    <w:rsid w:val="00174794"/>
    <w:rsid w:val="0018607A"/>
    <w:rsid w:val="001932EC"/>
    <w:rsid w:val="00193DC0"/>
    <w:rsid w:val="001A1FA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073E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93213"/>
    <w:rsid w:val="002A1E19"/>
    <w:rsid w:val="002A1F7A"/>
    <w:rsid w:val="002A7776"/>
    <w:rsid w:val="002C5279"/>
    <w:rsid w:val="002C68EE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25C07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0EF1"/>
    <w:rsid w:val="004E3010"/>
    <w:rsid w:val="004E70AF"/>
    <w:rsid w:val="00501061"/>
    <w:rsid w:val="00514088"/>
    <w:rsid w:val="00524FB1"/>
    <w:rsid w:val="00537376"/>
    <w:rsid w:val="00551D2B"/>
    <w:rsid w:val="00562DA3"/>
    <w:rsid w:val="00566570"/>
    <w:rsid w:val="00572A4A"/>
    <w:rsid w:val="00575EFF"/>
    <w:rsid w:val="00580082"/>
    <w:rsid w:val="00580584"/>
    <w:rsid w:val="005B4446"/>
    <w:rsid w:val="005E60DA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03055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A6788"/>
    <w:rsid w:val="008E3B61"/>
    <w:rsid w:val="008F060E"/>
    <w:rsid w:val="00900F84"/>
    <w:rsid w:val="0092224D"/>
    <w:rsid w:val="00927BDE"/>
    <w:rsid w:val="009321FE"/>
    <w:rsid w:val="009404AD"/>
    <w:rsid w:val="0095163A"/>
    <w:rsid w:val="0096011B"/>
    <w:rsid w:val="00971DE7"/>
    <w:rsid w:val="009B2B51"/>
    <w:rsid w:val="009C2737"/>
    <w:rsid w:val="009D3951"/>
    <w:rsid w:val="00A065BC"/>
    <w:rsid w:val="00A17A55"/>
    <w:rsid w:val="00A74DE0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12AB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C0D04"/>
    <w:rsid w:val="00CC62C8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A108F"/>
    <w:rsid w:val="00DA37E8"/>
    <w:rsid w:val="00DB1AF7"/>
    <w:rsid w:val="00DE531B"/>
    <w:rsid w:val="00DE7ACA"/>
    <w:rsid w:val="00DF1CC5"/>
    <w:rsid w:val="00E130E3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1759"/>
    <w:rsid w:val="00EF3C94"/>
    <w:rsid w:val="00F2213C"/>
    <w:rsid w:val="00F44CC5"/>
    <w:rsid w:val="00F52547"/>
    <w:rsid w:val="00F6488E"/>
    <w:rsid w:val="00F77B94"/>
    <w:rsid w:val="00FE15AE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96A46266-4D8E-4EE1-885D-8E8FA67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2024-10-08T14:31:00Z</cp:lastPrinted>
  <dcterms:created xsi:type="dcterms:W3CDTF">2024-10-22T17:10:00Z</dcterms:created>
  <dcterms:modified xsi:type="dcterms:W3CDTF">2024-10-22T17:10:00Z</dcterms:modified>
</cp:coreProperties>
</file>