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9E5CD6">
      <w:pPr>
        <w:rPr>
          <w:rFonts w:ascii="Nirmala UI" w:hAnsi="Nirmala UI" w:cs="Nirmala UI"/>
        </w:rPr>
      </w:pPr>
      <w:bookmarkStart w:id="0" w:name="_GoBack"/>
      <w:bookmarkEnd w:id="0"/>
    </w:p>
    <w:p w:rsidR="00661887" w:rsidRDefault="00661887" w:rsidP="009E5CD6">
      <w:pPr>
        <w:jc w:val="both"/>
        <w:rPr>
          <w:rFonts w:ascii="Nirmala UI" w:hAnsi="Nirmala UI" w:cs="Nirmala UI"/>
          <w:b/>
        </w:rPr>
      </w:pPr>
    </w:p>
    <w:p w:rsidR="009E5CD6" w:rsidRDefault="009E5CD6" w:rsidP="009E5CD6">
      <w:pPr>
        <w:jc w:val="both"/>
        <w:rPr>
          <w:rFonts w:ascii="Nirmala UI" w:hAnsi="Nirmala UI" w:cs="Nirmala UI"/>
          <w:b/>
        </w:rPr>
      </w:pPr>
    </w:p>
    <w:p w:rsidR="000C5511" w:rsidRPr="008A2C29" w:rsidRDefault="000C5511" w:rsidP="009E5CD6">
      <w:pPr>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9E5CD6">
      <w:pPr>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9E5CD6">
      <w:pPr>
        <w:jc w:val="both"/>
        <w:rPr>
          <w:rFonts w:ascii="Nirmala UI" w:hAnsi="Nirmala UI" w:cs="Nirmala UI"/>
          <w:b/>
        </w:rPr>
      </w:pPr>
      <w:r w:rsidRPr="008A2C29">
        <w:rPr>
          <w:rFonts w:ascii="Nirmala UI" w:hAnsi="Nirmala UI" w:cs="Nirmala UI"/>
          <w:b/>
        </w:rPr>
        <w:t>PRESENTE</w:t>
      </w:r>
    </w:p>
    <w:p w:rsidR="000C5511" w:rsidRPr="008A2C29" w:rsidRDefault="000C5511" w:rsidP="009E5CD6">
      <w:pPr>
        <w:jc w:val="both"/>
        <w:rPr>
          <w:rFonts w:ascii="Nirmala UI" w:hAnsi="Nirmala UI" w:cs="Nirmala UI"/>
        </w:rPr>
      </w:pPr>
    </w:p>
    <w:p w:rsidR="009E5CD6" w:rsidRDefault="009E5CD6" w:rsidP="009E5CD6">
      <w:pPr>
        <w:jc w:val="both"/>
        <w:rPr>
          <w:rFonts w:ascii="Nirmala UI" w:hAnsi="Nirmala UI" w:cs="Nirmala UI"/>
        </w:rPr>
      </w:pPr>
    </w:p>
    <w:p w:rsidR="000C5511" w:rsidRPr="008A2C29" w:rsidRDefault="000C5511" w:rsidP="009E5CD6">
      <w:pPr>
        <w:jc w:val="both"/>
        <w:rPr>
          <w:rFonts w:ascii="Nirmala UI" w:hAnsi="Nirmala UI" w:cs="Nirmala UI"/>
        </w:rPr>
      </w:pPr>
      <w:r w:rsidRPr="008A2C29">
        <w:rPr>
          <w:rFonts w:ascii="Nirmala UI" w:hAnsi="Nirmala UI" w:cs="Nirmala UI"/>
        </w:rPr>
        <w:t xml:space="preserve">Quien motiva y suscribe la presente </w:t>
      </w:r>
      <w:r w:rsidR="009E5CD6">
        <w:rPr>
          <w:rFonts w:ascii="Nirmala UI" w:hAnsi="Nirmala UI" w:cs="Nirmala UI"/>
        </w:rPr>
        <w:t xml:space="preserve">C. </w:t>
      </w:r>
      <w:r w:rsidRPr="008A2C29">
        <w:rPr>
          <w:rFonts w:ascii="Nirmala UI" w:hAnsi="Nirmala UI" w:cs="Nirmala UI"/>
        </w:rPr>
        <w:t>HIGINIO DEL TORO PÉREZ, en mi carácter de Regidor</w:t>
      </w:r>
      <w:r w:rsidR="009E5CD6">
        <w:rPr>
          <w:rFonts w:ascii="Nirmala UI" w:hAnsi="Nirmala UI" w:cs="Nirmala UI"/>
        </w:rPr>
        <w:t xml:space="preserve"> de la fracción edilicia de Movimiento Ciudadano</w:t>
      </w:r>
      <w:r w:rsidRPr="008A2C29">
        <w:rPr>
          <w:rFonts w:ascii="Nirmala UI" w:hAnsi="Nirmala UI" w:cs="Nirmala UI"/>
        </w:rPr>
        <w:t xml:space="preserve">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IATIVA DE ACUERDO E</w:t>
      </w:r>
      <w:r w:rsidR="0077436A">
        <w:rPr>
          <w:rFonts w:ascii="Nirmala UI" w:hAnsi="Nirmala UI" w:cs="Nirmala UI"/>
          <w:b/>
        </w:rPr>
        <w:t xml:space="preserve">CONÓMICO QUE SOLICITA LA </w:t>
      </w:r>
      <w:r w:rsidR="006B4D62" w:rsidRPr="008A2C29">
        <w:rPr>
          <w:rFonts w:ascii="Nirmala UI" w:hAnsi="Nirmala UI" w:cs="Nirmala UI"/>
          <w:b/>
        </w:rPr>
        <w:t>PRIMERO.-</w:t>
      </w:r>
      <w:r w:rsidR="006B4D62">
        <w:rPr>
          <w:rFonts w:ascii="Nirmala UI" w:hAnsi="Nirmala UI" w:cs="Nirmala UI"/>
          <w:b/>
        </w:rPr>
        <w:t xml:space="preserve"> SE APRUEBA LA COMPARECENCIA DEL TITULAR DEL ORGANISMO PÚBLICO DESCENTRALIZADO MUNICIPAL “COMITÉ DE FERIA DE ZAPOTLÁN EL GRANDE” A FIN DE CONOCER UN INFORME DETALLADO CON INGRESOS Y EGRESOS, ASÍ COMO LA SITUACIÓN FINANCIERA Y PATRIMONIAL DEL EJERCICIO FISCAL DEL AÑO 2022, 2023 Y 2024. </w:t>
      </w:r>
      <w:r w:rsidRPr="008A2C29">
        <w:rPr>
          <w:rFonts w:ascii="Nirmala UI" w:hAnsi="Nirmala UI" w:cs="Nirmala UI"/>
        </w:rPr>
        <w:t>Con la siguiente:</w:t>
      </w:r>
    </w:p>
    <w:p w:rsidR="000C5511" w:rsidRPr="008A2C29" w:rsidRDefault="000C5511" w:rsidP="009E5CD6">
      <w:pPr>
        <w:jc w:val="both"/>
        <w:rPr>
          <w:rFonts w:ascii="Nirmala UI" w:hAnsi="Nirmala UI" w:cs="Nirmala UI"/>
        </w:rPr>
      </w:pPr>
    </w:p>
    <w:p w:rsidR="000C5511" w:rsidRPr="008A2C29" w:rsidRDefault="000C5511" w:rsidP="009E5CD6">
      <w:pPr>
        <w:jc w:val="center"/>
        <w:rPr>
          <w:rFonts w:ascii="Nirmala UI" w:hAnsi="Nirmala UI" w:cs="Nirmala UI"/>
          <w:b/>
        </w:rPr>
      </w:pPr>
      <w:r w:rsidRPr="008A2C29">
        <w:rPr>
          <w:rFonts w:ascii="Nirmala UI" w:hAnsi="Nirmala UI" w:cs="Nirmala UI"/>
          <w:b/>
        </w:rPr>
        <w:t>EXPOSICIÓN DE MOTIVOS</w:t>
      </w:r>
    </w:p>
    <w:p w:rsidR="000C5511" w:rsidRPr="008A2C29" w:rsidRDefault="000C5511" w:rsidP="009E5CD6">
      <w:pPr>
        <w:rPr>
          <w:rFonts w:ascii="Nirmala UI" w:hAnsi="Nirmala UI" w:cs="Nirmala UI"/>
          <w:b/>
        </w:rPr>
      </w:pPr>
    </w:p>
    <w:p w:rsidR="008A2C29" w:rsidRDefault="000C5511" w:rsidP="009E5CD6">
      <w:pPr>
        <w:pStyle w:val="Prrafodelista"/>
        <w:numPr>
          <w:ilvl w:val="0"/>
          <w:numId w:val="3"/>
        </w:numPr>
        <w:spacing w:line="240" w:lineRule="auto"/>
        <w:jc w:val="both"/>
        <w:rPr>
          <w:rFonts w:ascii="Nirmala UI" w:hAnsi="Nirmala UI" w:cs="Nirmala UI"/>
          <w:sz w:val="24"/>
          <w:szCs w:val="24"/>
        </w:rPr>
      </w:pPr>
      <w:r w:rsidRPr="008A2C29">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p>
    <w:p w:rsidR="000C5511" w:rsidRPr="008A2C29" w:rsidRDefault="000C5511" w:rsidP="009E5CD6">
      <w:pPr>
        <w:pStyle w:val="Prrafodelista"/>
        <w:spacing w:line="240" w:lineRule="auto"/>
        <w:ind w:left="1080"/>
        <w:jc w:val="both"/>
        <w:rPr>
          <w:rFonts w:ascii="Nirmala UI" w:hAnsi="Nirmala UI" w:cs="Nirmala UI"/>
          <w:sz w:val="24"/>
          <w:szCs w:val="24"/>
        </w:rPr>
      </w:pPr>
      <w:proofErr w:type="gramStart"/>
      <w:r w:rsidRPr="008A2C29">
        <w:rPr>
          <w:rFonts w:ascii="Nirmala UI" w:hAnsi="Nirmala UI" w:cs="Nirmala UI"/>
          <w:sz w:val="24"/>
          <w:szCs w:val="24"/>
        </w:rPr>
        <w:t>como</w:t>
      </w:r>
      <w:proofErr w:type="gramEnd"/>
      <w:r w:rsidRPr="008A2C29">
        <w:rPr>
          <w:rFonts w:ascii="Nirmala UI" w:hAnsi="Nirmala UI" w:cs="Nirmala UI"/>
          <w:sz w:val="24"/>
          <w:szCs w:val="24"/>
        </w:rPr>
        <w:t xml:space="preserve"> nivel de gobierno, confiriéndole la base de la organización política, administrativa y territorial del estado. </w:t>
      </w:r>
    </w:p>
    <w:p w:rsidR="008A2C29" w:rsidRDefault="008A2C29"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9E5CD6" w:rsidRDefault="009E5CD6"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9E5CD6" w:rsidRDefault="009E5CD6" w:rsidP="009E5CD6">
      <w:pPr>
        <w:pStyle w:val="Prrafodelista"/>
        <w:pBdr>
          <w:top w:val="nil"/>
          <w:left w:val="nil"/>
          <w:bottom w:val="nil"/>
          <w:right w:val="nil"/>
          <w:between w:val="nil"/>
        </w:pBdr>
        <w:spacing w:after="0" w:line="240" w:lineRule="auto"/>
        <w:ind w:left="0"/>
        <w:jc w:val="both"/>
        <w:rPr>
          <w:rFonts w:ascii="Nirmala UI" w:hAnsi="Nirmala UI" w:cs="Nirmala UI"/>
          <w:b/>
          <w:kern w:val="2"/>
          <w:sz w:val="24"/>
          <w:szCs w:val="24"/>
          <w14:ligatures w14:val="standardContextual"/>
        </w:rPr>
      </w:pPr>
    </w:p>
    <w:p w:rsidR="0077436A" w:rsidRPr="007320C7" w:rsidRDefault="0077436A" w:rsidP="009E5CD6">
      <w:pPr>
        <w:pStyle w:val="Prrafodelista"/>
        <w:numPr>
          <w:ilvl w:val="0"/>
          <w:numId w:val="3"/>
        </w:numPr>
        <w:pBdr>
          <w:top w:val="nil"/>
          <w:left w:val="nil"/>
          <w:bottom w:val="nil"/>
          <w:right w:val="nil"/>
          <w:between w:val="nil"/>
        </w:pBdr>
        <w:spacing w:after="0" w:line="240" w:lineRule="auto"/>
        <w:jc w:val="both"/>
        <w:rPr>
          <w:rFonts w:ascii="Nirmala UI" w:eastAsia="Nirmala UI" w:hAnsi="Nirmala UI" w:cs="Nirmala UI"/>
          <w:color w:val="000000"/>
          <w:sz w:val="24"/>
          <w:szCs w:val="24"/>
        </w:rPr>
      </w:pPr>
      <w:r w:rsidRPr="007320C7">
        <w:rPr>
          <w:rFonts w:ascii="Nirmala UI" w:eastAsia="Nirmala UI" w:hAnsi="Nirmala UI" w:cs="Nirmala UI"/>
          <w:color w:val="000000"/>
          <w:sz w:val="24"/>
          <w:szCs w:val="24"/>
        </w:rPr>
        <w:t xml:space="preserve">Con fecha de 11 de mayo del año 2011 en el punto número 14 dentro de la Sesión Pública Ordinaria número 27 dentro del Ayuntamiento de Zapotlán el Grande, Jalisco, durante la administración del Presidente Municipal Anselmo </w:t>
      </w:r>
      <w:proofErr w:type="spellStart"/>
      <w:r w:rsidRPr="007320C7">
        <w:rPr>
          <w:rFonts w:ascii="Nirmala UI" w:eastAsia="Nirmala UI" w:hAnsi="Nirmala UI" w:cs="Nirmala UI"/>
          <w:color w:val="000000"/>
          <w:sz w:val="24"/>
          <w:szCs w:val="24"/>
        </w:rPr>
        <w:t>Ábrica</w:t>
      </w:r>
      <w:proofErr w:type="spellEnd"/>
      <w:r w:rsidRPr="007320C7">
        <w:rPr>
          <w:rFonts w:ascii="Nirmala UI" w:eastAsia="Nirmala UI" w:hAnsi="Nirmala UI" w:cs="Nirmala UI"/>
          <w:color w:val="000000"/>
          <w:sz w:val="24"/>
          <w:szCs w:val="24"/>
        </w:rPr>
        <w:t xml:space="preserve"> Chávez se expidió </w:t>
      </w:r>
      <w:r w:rsidRPr="007320C7">
        <w:rPr>
          <w:rFonts w:ascii="Nirmala UI" w:eastAsia="Nirmala UI" w:hAnsi="Nirmala UI" w:cs="Nirmala UI"/>
          <w:b/>
          <w:color w:val="000000"/>
          <w:sz w:val="24"/>
          <w:szCs w:val="24"/>
        </w:rPr>
        <w:t xml:space="preserve">Decreto que crea el Organismo Público Descentralizado Administración Pública Municipal denominado Comité de Feria de Zapotlán el Grande, Jalisco. </w:t>
      </w:r>
      <w:r w:rsidR="007320C7" w:rsidRPr="007320C7">
        <w:rPr>
          <w:rFonts w:ascii="Nirmala UI" w:eastAsia="Nirmala UI" w:hAnsi="Nirmala UI" w:cs="Nirmala UI"/>
          <w:b/>
          <w:color w:val="000000"/>
          <w:sz w:val="24"/>
          <w:szCs w:val="24"/>
        </w:rPr>
        <w:t xml:space="preserve"> </w:t>
      </w:r>
      <w:r w:rsidRPr="007320C7">
        <w:rPr>
          <w:rFonts w:ascii="Nirmala UI" w:eastAsia="Nirmala UI" w:hAnsi="Nirmala UI" w:cs="Nirmala UI"/>
          <w:color w:val="000000"/>
          <w:sz w:val="24"/>
          <w:szCs w:val="24"/>
        </w:rPr>
        <w:t>El Comité de Feria de Zapotlán se constituye como instancia municipal con carácter especializado para que edifique, administre y opere un parque ferial, de conformidad al regl</w:t>
      </w:r>
      <w:r w:rsidR="007320C7">
        <w:rPr>
          <w:rFonts w:ascii="Nirmala UI" w:eastAsia="Nirmala UI" w:hAnsi="Nirmala UI" w:cs="Nirmala UI"/>
          <w:color w:val="000000"/>
          <w:sz w:val="24"/>
          <w:szCs w:val="24"/>
        </w:rPr>
        <w:t>amento municipal en su materia.</w:t>
      </w:r>
    </w:p>
    <w:p w:rsidR="0077436A" w:rsidRDefault="0077436A" w:rsidP="009E5CD6">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8A2C29" w:rsidRDefault="00723B54" w:rsidP="009E5CD6">
      <w:pPr>
        <w:pStyle w:val="Prrafodelista"/>
        <w:numPr>
          <w:ilvl w:val="0"/>
          <w:numId w:val="3"/>
        </w:numPr>
        <w:pBdr>
          <w:top w:val="nil"/>
          <w:left w:val="nil"/>
          <w:bottom w:val="nil"/>
          <w:right w:val="nil"/>
          <w:between w:val="nil"/>
        </w:pBdr>
        <w:spacing w:after="0" w:line="240" w:lineRule="auto"/>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Dentro del objeto que tiene el Comité de Feria, es que los ingresos que obtenga el organismo se destinarán al desarrollo de las actividades propias de su objeto; a cubrir los gastos de operación, conservación, mejoramiento y ampliación de las instalaciones de la feria. Asimismo, tiene como obligación remitir al ayuntamiento, contraloría y tesorería municipal la cuenta detallada de los movimientos de fondos ocurridos.</w:t>
      </w:r>
    </w:p>
    <w:p w:rsidR="00723B54" w:rsidRDefault="00723B54" w:rsidP="009E5CD6">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723B54" w:rsidRDefault="00723B54" w:rsidP="009E5CD6">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De la misma forma será integrado por una Junta de Gobierno con las atribuciones, mismas que para darle mayor claridad se insertan:</w:t>
      </w:r>
    </w:p>
    <w:p w:rsidR="00723B54" w:rsidRDefault="00723B54" w:rsidP="009E5CD6">
      <w:pPr>
        <w:pStyle w:val="Prrafodelista"/>
        <w:pBdr>
          <w:top w:val="nil"/>
          <w:left w:val="nil"/>
          <w:bottom w:val="nil"/>
          <w:right w:val="nil"/>
          <w:between w:val="nil"/>
        </w:pBdr>
        <w:spacing w:after="0" w:line="240" w:lineRule="auto"/>
        <w:ind w:left="1080"/>
        <w:jc w:val="both"/>
        <w:rPr>
          <w:rFonts w:ascii="Nirmala UI" w:eastAsia="Nirmala UI" w:hAnsi="Nirmala UI" w:cs="Nirmala UI"/>
          <w:color w:val="000000"/>
          <w:sz w:val="24"/>
          <w:szCs w:val="24"/>
        </w:rPr>
      </w:pPr>
    </w:p>
    <w:p w:rsidR="00723B54" w:rsidRPr="00723B54" w:rsidRDefault="00723B54" w:rsidP="009E5CD6">
      <w:pPr>
        <w:pStyle w:val="Prrafodelista"/>
        <w:pBdr>
          <w:top w:val="nil"/>
          <w:left w:val="nil"/>
          <w:bottom w:val="nil"/>
          <w:right w:val="nil"/>
          <w:between w:val="nil"/>
        </w:pBdr>
        <w:spacing w:after="0" w:line="240" w:lineRule="auto"/>
        <w:ind w:left="1080"/>
        <w:jc w:val="both"/>
        <w:rPr>
          <w:b/>
          <w:sz w:val="20"/>
        </w:rPr>
      </w:pPr>
      <w:r w:rsidRPr="00723B54">
        <w:rPr>
          <w:b/>
          <w:sz w:val="20"/>
        </w:rPr>
        <w:t>Artículo 12. De las atribuciones de la Junta de Gobierno.</w:t>
      </w:r>
    </w:p>
    <w:p w:rsidR="00313068" w:rsidRPr="007320C7" w:rsidRDefault="00723B54" w:rsidP="009E5CD6">
      <w:pPr>
        <w:pStyle w:val="Prrafodelista"/>
        <w:pBdr>
          <w:top w:val="nil"/>
          <w:left w:val="nil"/>
          <w:bottom w:val="nil"/>
          <w:right w:val="nil"/>
          <w:between w:val="nil"/>
        </w:pBdr>
        <w:spacing w:after="0" w:line="240" w:lineRule="auto"/>
        <w:ind w:left="1080"/>
        <w:jc w:val="both"/>
        <w:rPr>
          <w:rFonts w:ascii="Nirmala UI" w:eastAsia="Nirmala UI" w:hAnsi="Nirmala UI" w:cs="Nirmala UI"/>
          <w:b/>
          <w:color w:val="000000"/>
          <w:szCs w:val="24"/>
        </w:rPr>
      </w:pPr>
      <w:r w:rsidRPr="00723B54">
        <w:rPr>
          <w:b/>
          <w:sz w:val="20"/>
        </w:rPr>
        <w:t xml:space="preserve"> 1. La Junta de Gobierno tiene las siguientes atribuciones:</w:t>
      </w:r>
    </w:p>
    <w:p w:rsidR="00723B54" w:rsidRPr="00313068" w:rsidRDefault="00723B54" w:rsidP="009E5CD6">
      <w:pPr>
        <w:pStyle w:val="Prrafodelista"/>
        <w:pBdr>
          <w:top w:val="nil"/>
          <w:left w:val="nil"/>
          <w:bottom w:val="nil"/>
          <w:right w:val="nil"/>
          <w:between w:val="nil"/>
        </w:pBdr>
        <w:spacing w:after="0" w:line="240" w:lineRule="auto"/>
        <w:ind w:left="1080"/>
        <w:jc w:val="both"/>
        <w:rPr>
          <w:sz w:val="20"/>
        </w:rPr>
      </w:pPr>
      <w:r w:rsidRPr="00723B54">
        <w:rPr>
          <w:sz w:val="20"/>
        </w:rPr>
        <w:t>V. Administrar los recursos humanos del organismo, así como los materiales y financieros que conformen su patrimonio, con plenas facultades de gestión, representación y de dominio, con sujeción al presente ordenamiento y a las demás disposiciones legales aplicables;</w:t>
      </w:r>
    </w:p>
    <w:p w:rsidR="00723B54" w:rsidRDefault="00723B54" w:rsidP="009E5CD6">
      <w:pPr>
        <w:pStyle w:val="Prrafodelista"/>
        <w:pBdr>
          <w:top w:val="nil"/>
          <w:left w:val="nil"/>
          <w:bottom w:val="nil"/>
          <w:right w:val="nil"/>
          <w:between w:val="nil"/>
        </w:pBdr>
        <w:spacing w:after="0" w:line="240" w:lineRule="auto"/>
        <w:ind w:left="1080"/>
        <w:jc w:val="both"/>
        <w:rPr>
          <w:sz w:val="20"/>
        </w:rPr>
      </w:pPr>
      <w:r w:rsidRPr="00723B54">
        <w:rPr>
          <w:sz w:val="20"/>
        </w:rPr>
        <w:t>X. Formular el presupuesto de ingresos y egresos del organismo; para que sea aprobado por el Ayuntamiento.</w:t>
      </w:r>
    </w:p>
    <w:p w:rsidR="00723B54" w:rsidRPr="00723B54" w:rsidRDefault="00723B54" w:rsidP="009E5CD6">
      <w:pPr>
        <w:pStyle w:val="Prrafodelista"/>
        <w:pBdr>
          <w:top w:val="nil"/>
          <w:left w:val="nil"/>
          <w:bottom w:val="nil"/>
          <w:right w:val="nil"/>
          <w:between w:val="nil"/>
        </w:pBdr>
        <w:spacing w:after="0" w:line="240" w:lineRule="auto"/>
        <w:ind w:left="1080"/>
        <w:jc w:val="both"/>
        <w:rPr>
          <w:sz w:val="20"/>
          <w:szCs w:val="20"/>
        </w:rPr>
      </w:pPr>
      <w:r w:rsidRPr="00723B54">
        <w:rPr>
          <w:sz w:val="20"/>
          <w:szCs w:val="20"/>
        </w:rPr>
        <w:t>XII. Formular un informe anual, sobre las actividades realizadas por el organismo y de su estado financiero, para ser presentado al Ayuntamiento,</w:t>
      </w:r>
    </w:p>
    <w:p w:rsidR="007320C7" w:rsidRPr="009E5CD6" w:rsidRDefault="007320C7" w:rsidP="009E5CD6">
      <w:pPr>
        <w:jc w:val="both"/>
        <w:rPr>
          <w:rFonts w:ascii="Nirmala UI" w:eastAsia="Nirmala UI" w:hAnsi="Nirmala UI" w:cs="Nirmala UI"/>
          <w:color w:val="000000"/>
        </w:rPr>
      </w:pPr>
    </w:p>
    <w:p w:rsidR="009E5CD6" w:rsidRDefault="00313068" w:rsidP="009E5CD6">
      <w:pPr>
        <w:pStyle w:val="Prrafodelista"/>
        <w:numPr>
          <w:ilvl w:val="0"/>
          <w:numId w:val="3"/>
        </w:numPr>
        <w:spacing w:line="240" w:lineRule="auto"/>
        <w:jc w:val="both"/>
        <w:rPr>
          <w:rFonts w:ascii="Nirmala UI" w:eastAsia="Nirmala UI" w:hAnsi="Nirmala UI" w:cs="Nirmala UI"/>
          <w:color w:val="000000"/>
          <w:sz w:val="24"/>
          <w:szCs w:val="24"/>
        </w:rPr>
      </w:pPr>
      <w:r w:rsidRPr="00313068">
        <w:rPr>
          <w:rFonts w:ascii="Nirmala UI" w:eastAsia="Nirmala UI" w:hAnsi="Nirmala UI" w:cs="Nirmala UI"/>
          <w:color w:val="000000"/>
          <w:sz w:val="24"/>
          <w:szCs w:val="24"/>
        </w:rPr>
        <w:t>A nivel nacional y estatal, l</w:t>
      </w:r>
      <w:r w:rsidR="00723B54" w:rsidRPr="00313068">
        <w:rPr>
          <w:rFonts w:ascii="Nirmala UI" w:eastAsia="Nirmala UI" w:hAnsi="Nirmala UI" w:cs="Nirmala UI"/>
          <w:color w:val="000000"/>
          <w:sz w:val="24"/>
          <w:szCs w:val="24"/>
        </w:rPr>
        <w:t xml:space="preserve">os titulares de los organismos públicos descentralizados deben comparecer </w:t>
      </w:r>
      <w:r w:rsidRPr="00313068">
        <w:rPr>
          <w:rFonts w:ascii="Nirmala UI" w:eastAsia="Nirmala UI" w:hAnsi="Nirmala UI" w:cs="Nirmala UI"/>
          <w:color w:val="000000"/>
          <w:sz w:val="24"/>
          <w:szCs w:val="24"/>
        </w:rPr>
        <w:t xml:space="preserve">ante las autoridades como la Cámara de Diputados, Senadores o Congreso locales, </w:t>
      </w:r>
      <w:r w:rsidR="00723B54" w:rsidRPr="00313068">
        <w:rPr>
          <w:rFonts w:ascii="Nirmala UI" w:eastAsia="Nirmala UI" w:hAnsi="Nirmala UI" w:cs="Nirmala UI"/>
          <w:color w:val="000000"/>
          <w:sz w:val="24"/>
          <w:szCs w:val="24"/>
        </w:rPr>
        <w:t xml:space="preserve"> para garantizar la transparencia, rendición de cuentas y eficiencia en el uso de los recursos públicos. </w:t>
      </w:r>
      <w:r w:rsidRPr="00313068">
        <w:rPr>
          <w:rFonts w:ascii="Nirmala UI" w:eastAsia="Nirmala UI" w:hAnsi="Nirmala UI" w:cs="Nirmala UI"/>
          <w:color w:val="000000"/>
          <w:sz w:val="24"/>
          <w:szCs w:val="24"/>
        </w:rPr>
        <w:t>No obstante</w:t>
      </w:r>
      <w:r w:rsidR="00723B54" w:rsidRPr="00313068">
        <w:rPr>
          <w:rFonts w:ascii="Nirmala UI" w:eastAsia="Nirmala UI" w:hAnsi="Nirmala UI" w:cs="Nirmala UI"/>
          <w:color w:val="000000"/>
          <w:sz w:val="24"/>
          <w:szCs w:val="24"/>
        </w:rPr>
        <w:t xml:space="preserve"> </w:t>
      </w:r>
      <w:r w:rsidRPr="00313068">
        <w:rPr>
          <w:rFonts w:ascii="Nirmala UI" w:eastAsia="Nirmala UI" w:hAnsi="Nirmala UI" w:cs="Nirmala UI"/>
          <w:color w:val="000000"/>
          <w:sz w:val="24"/>
          <w:szCs w:val="24"/>
        </w:rPr>
        <w:t xml:space="preserve">a que </w:t>
      </w:r>
      <w:r w:rsidR="00723B54" w:rsidRPr="00313068">
        <w:rPr>
          <w:rFonts w:ascii="Nirmala UI" w:eastAsia="Nirmala UI" w:hAnsi="Nirmala UI" w:cs="Nirmala UI"/>
          <w:color w:val="000000"/>
          <w:sz w:val="24"/>
          <w:szCs w:val="24"/>
        </w:rPr>
        <w:t xml:space="preserve">estos organismos gozan de autonomía en su gestión, siguen siendo parte del sector público y tienen la responsabilidad de administrar fondos provenientes del erario. </w:t>
      </w:r>
    </w:p>
    <w:p w:rsidR="00805F25" w:rsidRPr="00805F25" w:rsidRDefault="00805F25" w:rsidP="00805F25">
      <w:pPr>
        <w:pStyle w:val="Prrafodelista"/>
        <w:spacing w:line="240" w:lineRule="auto"/>
        <w:ind w:left="1080"/>
        <w:jc w:val="both"/>
        <w:rPr>
          <w:rFonts w:ascii="Nirmala UI" w:eastAsia="Nirmala UI" w:hAnsi="Nirmala UI" w:cs="Nirmala UI"/>
          <w:color w:val="000000"/>
          <w:sz w:val="24"/>
          <w:szCs w:val="24"/>
        </w:rPr>
      </w:pPr>
    </w:p>
    <w:p w:rsidR="006B4D62" w:rsidRDefault="006B4D62" w:rsidP="009E5CD6">
      <w:pPr>
        <w:pStyle w:val="Prrafodelista"/>
        <w:spacing w:line="240" w:lineRule="auto"/>
        <w:ind w:left="1080"/>
        <w:jc w:val="both"/>
        <w:rPr>
          <w:rFonts w:ascii="Nirmala UI" w:eastAsia="Nirmala UI" w:hAnsi="Nirmala UI" w:cs="Nirmala UI"/>
          <w:color w:val="000000"/>
          <w:sz w:val="24"/>
          <w:szCs w:val="24"/>
        </w:rPr>
      </w:pPr>
    </w:p>
    <w:p w:rsidR="006B4D62" w:rsidRDefault="006B4D62" w:rsidP="009E5CD6">
      <w:pPr>
        <w:pStyle w:val="Prrafodelista"/>
        <w:spacing w:line="240" w:lineRule="auto"/>
        <w:ind w:left="1080"/>
        <w:jc w:val="both"/>
        <w:rPr>
          <w:rFonts w:ascii="Nirmala UI" w:eastAsia="Nirmala UI" w:hAnsi="Nirmala UI" w:cs="Nirmala UI"/>
          <w:color w:val="000000"/>
          <w:sz w:val="24"/>
          <w:szCs w:val="24"/>
        </w:rPr>
      </w:pPr>
    </w:p>
    <w:p w:rsidR="006B4D62" w:rsidRDefault="006B4D62" w:rsidP="009E5CD6">
      <w:pPr>
        <w:pStyle w:val="Prrafodelista"/>
        <w:spacing w:line="240" w:lineRule="auto"/>
        <w:ind w:left="1080"/>
        <w:jc w:val="both"/>
        <w:rPr>
          <w:rFonts w:ascii="Nirmala UI" w:eastAsia="Nirmala UI" w:hAnsi="Nirmala UI" w:cs="Nirmala UI"/>
          <w:color w:val="000000"/>
          <w:sz w:val="24"/>
          <w:szCs w:val="24"/>
        </w:rPr>
      </w:pPr>
    </w:p>
    <w:p w:rsidR="00723B54" w:rsidRPr="00313068" w:rsidRDefault="00723B54" w:rsidP="009E5CD6">
      <w:pPr>
        <w:pStyle w:val="Prrafodelista"/>
        <w:spacing w:line="240" w:lineRule="auto"/>
        <w:ind w:left="1080"/>
        <w:jc w:val="both"/>
        <w:rPr>
          <w:rFonts w:ascii="Nirmala UI" w:eastAsia="Nirmala UI" w:hAnsi="Nirmala UI" w:cs="Nirmala UI"/>
          <w:color w:val="000000"/>
          <w:sz w:val="24"/>
          <w:szCs w:val="24"/>
        </w:rPr>
      </w:pPr>
      <w:r w:rsidRPr="00313068">
        <w:rPr>
          <w:rFonts w:ascii="Nirmala UI" w:eastAsia="Nirmala UI" w:hAnsi="Nirmala UI" w:cs="Nirmala UI"/>
          <w:color w:val="000000"/>
          <w:sz w:val="24"/>
          <w:szCs w:val="24"/>
        </w:rPr>
        <w:t>Por ello, la comparecencia ante el Congreso o las instancias de control es una obligación que contribuye al fortalecimiento del Estado de Derecho y a la confianza ciudadana en las instituciones públicas.</w:t>
      </w:r>
    </w:p>
    <w:p w:rsidR="00723B54" w:rsidRDefault="00723B54" w:rsidP="009E5CD6">
      <w:pPr>
        <w:ind w:left="1080"/>
        <w:jc w:val="both"/>
        <w:rPr>
          <w:rFonts w:ascii="Nirmala UI" w:eastAsia="Nirmala UI" w:hAnsi="Nirmala UI" w:cs="Nirmala UI"/>
          <w:color w:val="000000"/>
          <w:kern w:val="0"/>
          <w14:ligatures w14:val="none"/>
        </w:rPr>
      </w:pPr>
      <w:r w:rsidRPr="00723B54">
        <w:rPr>
          <w:rFonts w:ascii="Nirmala UI" w:eastAsia="Nirmala UI" w:hAnsi="Nirmala UI" w:cs="Nirmala UI"/>
          <w:color w:val="000000"/>
          <w:kern w:val="0"/>
          <w14:ligatures w14:val="none"/>
        </w:rPr>
        <w:t>A través de estas comparecencias, los titulares informan sobre los avances y resultados de sus respectivos organismos, presentan el estado de sus presupuestos, y explican las estrategias implementadas para cumplir con sus objetivos. Además, este espacio permite identificar posibles áreas de mejora en la gestión y ajustar políticas públicas según las necesidades emergentes. La supervisión externa, por parte de los legisladores o entes de control, asegura que los recursos se destinen correctamente y que las decisiones tomadas respondan a los intereses y necesidades de la población.</w:t>
      </w:r>
    </w:p>
    <w:p w:rsidR="007320C7" w:rsidRPr="00723B54" w:rsidRDefault="007320C7" w:rsidP="009E5CD6">
      <w:pPr>
        <w:ind w:left="1080"/>
        <w:jc w:val="both"/>
        <w:rPr>
          <w:rFonts w:ascii="Nirmala UI" w:eastAsia="Nirmala UI" w:hAnsi="Nirmala UI" w:cs="Nirmala UI"/>
          <w:color w:val="000000"/>
          <w:kern w:val="0"/>
          <w14:ligatures w14:val="none"/>
        </w:rPr>
      </w:pPr>
    </w:p>
    <w:p w:rsidR="007320C7" w:rsidRPr="007320C7" w:rsidRDefault="00313068" w:rsidP="009E5CD6">
      <w:pPr>
        <w:pStyle w:val="Prrafodelista"/>
        <w:numPr>
          <w:ilvl w:val="0"/>
          <w:numId w:val="3"/>
        </w:numPr>
        <w:spacing w:line="240" w:lineRule="auto"/>
        <w:jc w:val="both"/>
        <w:rPr>
          <w:rFonts w:ascii="Nirmala UI" w:eastAsia="Nirmala UI" w:hAnsi="Nirmala UI" w:cs="Nirmala UI"/>
          <w:color w:val="000000"/>
          <w:sz w:val="24"/>
          <w:szCs w:val="24"/>
        </w:rPr>
      </w:pPr>
      <w:r w:rsidRPr="007320C7">
        <w:rPr>
          <w:rFonts w:ascii="Nirmala UI" w:eastAsia="Nirmala UI" w:hAnsi="Nirmala UI" w:cs="Nirmala UI"/>
          <w:color w:val="000000"/>
          <w:sz w:val="24"/>
          <w:szCs w:val="24"/>
        </w:rPr>
        <w:t xml:space="preserve">La Feria de Zapotlán el Grande es </w:t>
      </w:r>
      <w:r w:rsidR="007320C7">
        <w:rPr>
          <w:rFonts w:ascii="Nirmala UI" w:eastAsia="Nirmala UI" w:hAnsi="Nirmala UI" w:cs="Nirmala UI"/>
          <w:color w:val="000000"/>
          <w:sz w:val="24"/>
          <w:szCs w:val="24"/>
        </w:rPr>
        <w:t>una</w:t>
      </w:r>
      <w:r w:rsidRPr="007320C7">
        <w:rPr>
          <w:rFonts w:ascii="Nirmala UI" w:eastAsia="Nirmala UI" w:hAnsi="Nirmala UI" w:cs="Nirmala UI"/>
          <w:color w:val="000000"/>
          <w:sz w:val="24"/>
          <w:szCs w:val="24"/>
        </w:rPr>
        <w:t xml:space="preserve"> </w:t>
      </w:r>
      <w:r w:rsidR="007320C7">
        <w:rPr>
          <w:rFonts w:ascii="Nirmala UI" w:eastAsia="Nirmala UI" w:hAnsi="Nirmala UI" w:cs="Nirmala UI"/>
          <w:color w:val="000000"/>
          <w:sz w:val="24"/>
          <w:szCs w:val="24"/>
        </w:rPr>
        <w:t>tradición con gran relevancia dentro de nuestro municipio, debido a su significado cultural, económico y social. Asimismo, se ha convertido en uno de los eventos más emblemáticos de la región sur, siendo un gran punto de encuentro para miles de personas que se reúnen para celebrar su identidad y costumbres.</w:t>
      </w:r>
    </w:p>
    <w:p w:rsidR="007320C7" w:rsidRDefault="007320C7" w:rsidP="009E5CD6">
      <w:pPr>
        <w:pStyle w:val="Prrafodelista"/>
        <w:spacing w:line="240" w:lineRule="auto"/>
        <w:ind w:left="1080"/>
        <w:jc w:val="both"/>
        <w:rPr>
          <w:rFonts w:ascii="Nirmala UI" w:eastAsia="Nirmala UI" w:hAnsi="Nirmala UI" w:cs="Nirmala UI"/>
          <w:color w:val="000000"/>
          <w:sz w:val="24"/>
          <w:szCs w:val="24"/>
        </w:rPr>
      </w:pPr>
    </w:p>
    <w:p w:rsidR="00FD4E2F" w:rsidRDefault="006C40DA" w:rsidP="009E5CD6">
      <w:pPr>
        <w:pStyle w:val="Prrafodelista"/>
        <w:numPr>
          <w:ilvl w:val="0"/>
          <w:numId w:val="3"/>
        </w:numPr>
        <w:spacing w:line="240" w:lineRule="auto"/>
        <w:jc w:val="both"/>
        <w:rPr>
          <w:rFonts w:ascii="Nirmala UI" w:eastAsia="Nirmala UI" w:hAnsi="Nirmala UI" w:cs="Nirmala UI"/>
          <w:color w:val="000000"/>
          <w:sz w:val="24"/>
          <w:szCs w:val="24"/>
        </w:rPr>
      </w:pPr>
      <w:r w:rsidRPr="00FD4E2F">
        <w:rPr>
          <w:rFonts w:ascii="Nirmala UI" w:eastAsia="Nirmala UI" w:hAnsi="Nirmala UI" w:cs="Nirmala UI"/>
          <w:color w:val="000000"/>
          <w:sz w:val="24"/>
          <w:szCs w:val="24"/>
        </w:rPr>
        <w:t>Es de conocimiento</w:t>
      </w:r>
      <w:r w:rsidR="00FD4E2F" w:rsidRPr="00FD4E2F">
        <w:rPr>
          <w:rFonts w:ascii="Nirmala UI" w:eastAsia="Nirmala UI" w:hAnsi="Nirmala UI" w:cs="Nirmala UI"/>
          <w:color w:val="000000"/>
          <w:sz w:val="24"/>
          <w:szCs w:val="24"/>
        </w:rPr>
        <w:t xml:space="preserve"> público</w:t>
      </w:r>
      <w:r w:rsidRPr="00FD4E2F">
        <w:rPr>
          <w:rFonts w:ascii="Nirmala UI" w:eastAsia="Nirmala UI" w:hAnsi="Nirmala UI" w:cs="Nirmala UI"/>
          <w:color w:val="000000"/>
          <w:sz w:val="24"/>
          <w:szCs w:val="24"/>
        </w:rPr>
        <w:t>, que a partir del 18 de noviembre</w:t>
      </w:r>
      <w:r w:rsidR="00FD4E2F" w:rsidRPr="00FD4E2F">
        <w:rPr>
          <w:rFonts w:ascii="Nirmala UI" w:eastAsia="Nirmala UI" w:hAnsi="Nirmala UI" w:cs="Nirmala UI"/>
          <w:color w:val="000000"/>
          <w:sz w:val="24"/>
          <w:szCs w:val="24"/>
        </w:rPr>
        <w:t>, surtió efectos la renuncia presentada por el C. Héctor Díaz Cuevas, y tomo el cargo de director del Comité de Feria el C. Jorge de Jesús Juárez Parra.</w:t>
      </w:r>
    </w:p>
    <w:p w:rsidR="009E5CD6" w:rsidRPr="009E5CD6" w:rsidRDefault="009E5CD6" w:rsidP="009E5CD6">
      <w:pPr>
        <w:pStyle w:val="Prrafodelista"/>
        <w:rPr>
          <w:rFonts w:ascii="Nirmala UI" w:eastAsia="Nirmala UI" w:hAnsi="Nirmala UI" w:cs="Nirmala UI"/>
          <w:color w:val="000000"/>
          <w:sz w:val="24"/>
          <w:szCs w:val="24"/>
        </w:rPr>
      </w:pPr>
    </w:p>
    <w:p w:rsidR="00313068" w:rsidRDefault="007320C7" w:rsidP="009E5CD6">
      <w:pPr>
        <w:pStyle w:val="Prrafodelista"/>
        <w:spacing w:line="240" w:lineRule="auto"/>
        <w:ind w:left="1080"/>
        <w:jc w:val="both"/>
        <w:rPr>
          <w:rFonts w:ascii="Nirmala UI" w:eastAsia="Nirmala UI" w:hAnsi="Nirmala UI" w:cs="Nirmala UI"/>
          <w:color w:val="000000"/>
          <w:sz w:val="24"/>
          <w:szCs w:val="24"/>
        </w:rPr>
      </w:pPr>
      <w:r w:rsidRPr="00FD4E2F">
        <w:rPr>
          <w:rFonts w:ascii="Nirmala UI" w:eastAsia="Nirmala UI" w:hAnsi="Nirmala UI" w:cs="Nirmala UI"/>
          <w:color w:val="000000"/>
          <w:sz w:val="24"/>
          <w:szCs w:val="24"/>
        </w:rPr>
        <w:t>P</w:t>
      </w:r>
      <w:r w:rsidR="00313068" w:rsidRPr="00FD4E2F">
        <w:rPr>
          <w:rFonts w:ascii="Nirmala UI" w:eastAsia="Nirmala UI" w:hAnsi="Nirmala UI" w:cs="Nirmala UI"/>
          <w:color w:val="000000"/>
          <w:sz w:val="24"/>
          <w:szCs w:val="24"/>
        </w:rPr>
        <w:t xml:space="preserve">or tanto, citar al Director General del Organismo Público Descentralizado para que comparezca ante este pleno del ayuntamiento, es fundamental </w:t>
      </w:r>
      <w:r w:rsidRPr="00FD4E2F">
        <w:rPr>
          <w:rFonts w:ascii="Nirmala UI" w:eastAsia="Nirmala UI" w:hAnsi="Nirmala UI" w:cs="Nirmala UI"/>
          <w:color w:val="000000"/>
          <w:sz w:val="24"/>
          <w:szCs w:val="24"/>
        </w:rPr>
        <w:t xml:space="preserve">para preservar nuestra identidad Zapotlán y cuidar nuestras tradiciones. Mediante la comparecencia se logrará </w:t>
      </w:r>
      <w:r w:rsidR="00313068" w:rsidRPr="00FD4E2F">
        <w:rPr>
          <w:rFonts w:ascii="Nirmala UI" w:eastAsia="Nirmala UI" w:hAnsi="Nirmala UI" w:cs="Nirmala UI"/>
          <w:color w:val="000000"/>
          <w:sz w:val="24"/>
          <w:szCs w:val="24"/>
        </w:rPr>
        <w:t xml:space="preserve">obtener un informe detallado </w:t>
      </w:r>
      <w:r w:rsidR="00FD4E2F">
        <w:rPr>
          <w:rFonts w:ascii="Nirmala UI" w:eastAsia="Nirmala UI" w:hAnsi="Nirmala UI" w:cs="Nirmala UI"/>
          <w:color w:val="000000"/>
          <w:sz w:val="24"/>
          <w:szCs w:val="24"/>
        </w:rPr>
        <w:t>de la situación financiera y patrimonial de la institución,</w:t>
      </w:r>
      <w:r w:rsidR="00313068" w:rsidRPr="00FD4E2F">
        <w:rPr>
          <w:rFonts w:ascii="Nirmala UI" w:eastAsia="Nirmala UI" w:hAnsi="Nirmala UI" w:cs="Nirmala UI"/>
          <w:color w:val="000000"/>
          <w:sz w:val="24"/>
          <w:szCs w:val="24"/>
        </w:rPr>
        <w:t xml:space="preserve"> conocer los </w:t>
      </w:r>
      <w:r w:rsidR="00313068" w:rsidRPr="007320C7">
        <w:rPr>
          <w:rFonts w:ascii="Nirmala UI" w:eastAsia="Nirmala UI" w:hAnsi="Nirmala UI" w:cs="Nirmala UI"/>
          <w:color w:val="000000"/>
          <w:sz w:val="24"/>
          <w:szCs w:val="24"/>
        </w:rPr>
        <w:t xml:space="preserve">logros alcanzados y </w:t>
      </w:r>
      <w:r w:rsidR="006C40DA">
        <w:rPr>
          <w:rFonts w:ascii="Nirmala UI" w:eastAsia="Nirmala UI" w:hAnsi="Nirmala UI" w:cs="Nirmala UI"/>
          <w:color w:val="000000"/>
          <w:sz w:val="24"/>
          <w:szCs w:val="24"/>
        </w:rPr>
        <w:t>los objetivos cumplidos durante la pasada administración</w:t>
      </w:r>
      <w:r w:rsidR="00313068" w:rsidRPr="007320C7">
        <w:rPr>
          <w:rFonts w:ascii="Nirmala UI" w:eastAsia="Nirmala UI" w:hAnsi="Nirmala UI" w:cs="Nirmala UI"/>
          <w:color w:val="000000"/>
          <w:sz w:val="24"/>
          <w:szCs w:val="24"/>
        </w:rPr>
        <w:t xml:space="preserve">;  con la finalidad de que el ayuntamiento de Zapotlán pueda evaluar de manera objetiva </w:t>
      </w:r>
      <w:r w:rsidRPr="007320C7">
        <w:rPr>
          <w:rFonts w:ascii="Nirmala UI" w:eastAsia="Nirmala UI" w:hAnsi="Nirmala UI" w:cs="Nirmala UI"/>
          <w:color w:val="000000"/>
          <w:sz w:val="24"/>
          <w:szCs w:val="24"/>
        </w:rPr>
        <w:t>el desempeño y darle a conocer a la sociedad el de</w:t>
      </w:r>
      <w:r>
        <w:rPr>
          <w:rFonts w:ascii="Nirmala UI" w:eastAsia="Nirmala UI" w:hAnsi="Nirmala UI" w:cs="Nirmala UI"/>
          <w:color w:val="000000"/>
          <w:sz w:val="24"/>
          <w:szCs w:val="24"/>
        </w:rPr>
        <w:t>stino de los recursos obtenidos; así como puntualizar áreas de mejora y de oportunidad.</w:t>
      </w:r>
    </w:p>
    <w:p w:rsidR="006C40DA" w:rsidRDefault="006C40DA" w:rsidP="009E5CD6">
      <w:pPr>
        <w:pStyle w:val="Prrafodelista"/>
        <w:spacing w:line="240" w:lineRule="auto"/>
        <w:ind w:left="1080"/>
        <w:jc w:val="both"/>
        <w:rPr>
          <w:rFonts w:ascii="Nirmala UI" w:eastAsia="Nirmala UI" w:hAnsi="Nirmala UI" w:cs="Nirmala UI"/>
          <w:color w:val="000000"/>
          <w:sz w:val="24"/>
          <w:szCs w:val="24"/>
        </w:rPr>
      </w:pPr>
    </w:p>
    <w:p w:rsidR="009E5CD6" w:rsidRDefault="009E5CD6" w:rsidP="009E5CD6">
      <w:pPr>
        <w:pStyle w:val="Prrafodelista"/>
        <w:spacing w:line="240" w:lineRule="auto"/>
        <w:ind w:left="1080"/>
        <w:jc w:val="both"/>
        <w:rPr>
          <w:rFonts w:ascii="Nirmala UI" w:eastAsia="Nirmala UI" w:hAnsi="Nirmala UI" w:cs="Nirmala UI"/>
          <w:color w:val="000000"/>
          <w:sz w:val="24"/>
          <w:szCs w:val="24"/>
        </w:rPr>
      </w:pPr>
    </w:p>
    <w:p w:rsidR="009E5CD6" w:rsidRDefault="009E5CD6" w:rsidP="009E5CD6">
      <w:pPr>
        <w:pStyle w:val="Prrafodelista"/>
        <w:spacing w:line="240" w:lineRule="auto"/>
        <w:ind w:left="1080"/>
        <w:jc w:val="both"/>
        <w:rPr>
          <w:rFonts w:ascii="Nirmala UI" w:eastAsia="Nirmala UI" w:hAnsi="Nirmala UI" w:cs="Nirmala UI"/>
          <w:color w:val="000000"/>
          <w:sz w:val="24"/>
          <w:szCs w:val="24"/>
        </w:rPr>
      </w:pPr>
    </w:p>
    <w:p w:rsidR="009E5CD6" w:rsidRDefault="009E5CD6" w:rsidP="009E5CD6">
      <w:pPr>
        <w:pStyle w:val="Prrafodelista"/>
        <w:spacing w:line="240" w:lineRule="auto"/>
        <w:ind w:left="1080"/>
        <w:jc w:val="both"/>
        <w:rPr>
          <w:rFonts w:ascii="Nirmala UI" w:eastAsia="Nirmala UI" w:hAnsi="Nirmala UI" w:cs="Nirmala UI"/>
          <w:color w:val="000000"/>
          <w:sz w:val="24"/>
          <w:szCs w:val="24"/>
        </w:rPr>
      </w:pPr>
    </w:p>
    <w:p w:rsidR="009E5CD6" w:rsidRDefault="009E5CD6" w:rsidP="009E5CD6">
      <w:pPr>
        <w:pStyle w:val="Prrafodelista"/>
        <w:spacing w:line="240" w:lineRule="auto"/>
        <w:ind w:left="1080"/>
        <w:jc w:val="both"/>
        <w:rPr>
          <w:rFonts w:ascii="Nirmala UI" w:eastAsia="Nirmala UI" w:hAnsi="Nirmala UI" w:cs="Nirmala UI"/>
          <w:color w:val="000000"/>
          <w:sz w:val="24"/>
          <w:szCs w:val="24"/>
        </w:rPr>
      </w:pPr>
    </w:p>
    <w:p w:rsidR="00661887" w:rsidRPr="009E5CD6" w:rsidRDefault="00CC2E22" w:rsidP="009E5CD6">
      <w:pPr>
        <w:pStyle w:val="Prrafodelista"/>
        <w:spacing w:line="240" w:lineRule="auto"/>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En ese orden de ideas, es </w:t>
      </w:r>
      <w:r w:rsidRPr="00CC2E22">
        <w:rPr>
          <w:rFonts w:ascii="Nirmala UI" w:eastAsia="Nirmala UI" w:hAnsi="Nirmala UI" w:cs="Nirmala UI"/>
          <w:color w:val="000000"/>
          <w:sz w:val="24"/>
          <w:szCs w:val="24"/>
        </w:rPr>
        <w:t xml:space="preserve">un proceso fundamental para garantizar la transparencia y continuidad en la administración pública. Informar a la </w:t>
      </w:r>
      <w:r w:rsidRPr="009E5CD6">
        <w:rPr>
          <w:rFonts w:ascii="Nirmala UI" w:eastAsia="Nirmala UI" w:hAnsi="Nirmala UI" w:cs="Nirmala UI"/>
          <w:color w:val="000000"/>
          <w:sz w:val="24"/>
          <w:szCs w:val="24"/>
        </w:rPr>
        <w:t xml:space="preserve">ciudadanía sobre este procedimiento refuerza la confianza en las instituciones, al mostrar cómo se transfieren responsabilidades, recursos y proyectos de manera ordenada y conforme a la ley. </w:t>
      </w:r>
      <w:r w:rsidR="009E5CD6" w:rsidRPr="009E5CD6">
        <w:rPr>
          <w:rFonts w:ascii="Nirmala UI" w:eastAsia="Nirmala UI" w:hAnsi="Nirmala UI" w:cs="Nirmala UI"/>
          <w:color w:val="000000"/>
          <w:sz w:val="24"/>
          <w:szCs w:val="24"/>
        </w:rPr>
        <w:t xml:space="preserve">La </w:t>
      </w:r>
      <w:r w:rsidRPr="009E5CD6">
        <w:rPr>
          <w:rFonts w:ascii="Nirmala UI" w:eastAsia="Nirmala UI" w:hAnsi="Nirmala UI" w:cs="Nirmala UI"/>
          <w:color w:val="000000"/>
          <w:sz w:val="24"/>
          <w:szCs w:val="24"/>
        </w:rPr>
        <w:t>rendición de cuentas fomenta la participación ciudadana y asegura que los recursos se gestionen en beneficio colectivo, fortaleciendo la democracia y el buen gobierno.</w:t>
      </w:r>
    </w:p>
    <w:p w:rsidR="000C5511" w:rsidRPr="008A2C29" w:rsidRDefault="000C5511" w:rsidP="009E5CD6">
      <w:pPr>
        <w:pStyle w:val="Sinespaciado"/>
        <w:ind w:left="1068"/>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661887" w:rsidRDefault="00661887" w:rsidP="009E5CD6">
      <w:pPr>
        <w:pStyle w:val="Sinespaciado"/>
        <w:jc w:val="center"/>
        <w:rPr>
          <w:rFonts w:ascii="Nirmala UI" w:hAnsi="Nirmala UI" w:cs="Nirmala UI"/>
          <w:b/>
        </w:rPr>
      </w:pPr>
    </w:p>
    <w:p w:rsidR="000C5511" w:rsidRPr="008A2C29" w:rsidRDefault="000C5511" w:rsidP="009E5CD6">
      <w:pPr>
        <w:pStyle w:val="Sinespaciado"/>
        <w:jc w:val="center"/>
        <w:rPr>
          <w:rFonts w:ascii="Nirmala UI" w:hAnsi="Nirmala UI" w:cs="Nirmala UI"/>
          <w:b/>
        </w:rPr>
      </w:pPr>
      <w:r w:rsidRPr="008A2C29">
        <w:rPr>
          <w:rFonts w:ascii="Nirmala UI" w:hAnsi="Nirmala UI" w:cs="Nirmala UI"/>
          <w:b/>
        </w:rPr>
        <w:t>ACUERDO:</w:t>
      </w:r>
    </w:p>
    <w:p w:rsidR="000C5511" w:rsidRPr="008A2C29" w:rsidRDefault="000C5511" w:rsidP="009E5CD6">
      <w:pPr>
        <w:pStyle w:val="Sinespaciado"/>
        <w:jc w:val="both"/>
        <w:rPr>
          <w:rFonts w:ascii="Nirmala UI" w:hAnsi="Nirmala UI" w:cs="Nirmala UI"/>
        </w:rPr>
      </w:pPr>
    </w:p>
    <w:p w:rsidR="00661887" w:rsidRDefault="000C5511" w:rsidP="009E5CD6">
      <w:pPr>
        <w:jc w:val="both"/>
        <w:rPr>
          <w:rFonts w:ascii="Nirmala UI" w:eastAsia="Nirmala UI" w:hAnsi="Nirmala UI" w:cs="Nirmala UI"/>
          <w:color w:val="000000"/>
        </w:rPr>
      </w:pPr>
      <w:r w:rsidRPr="008A2C29">
        <w:rPr>
          <w:rFonts w:ascii="Nirmala UI" w:hAnsi="Nirmala UI" w:cs="Nirmala UI"/>
          <w:b/>
        </w:rPr>
        <w:t>PRIMERO.-</w:t>
      </w:r>
      <w:r w:rsidR="00C93905">
        <w:rPr>
          <w:rFonts w:ascii="Nirmala UI" w:hAnsi="Nirmala UI" w:cs="Nirmala UI"/>
          <w:b/>
        </w:rPr>
        <w:t xml:space="preserve"> </w:t>
      </w:r>
      <w:r w:rsidR="007320C7">
        <w:rPr>
          <w:rFonts w:ascii="Nirmala UI" w:hAnsi="Nirmala UI" w:cs="Nirmala UI"/>
          <w:b/>
        </w:rPr>
        <w:t xml:space="preserve">SE APRUEBA LA COMPARECENCIA DEL TITULAR DEL ORGANISMO PÚBLICO DESCENTRALIZADO MUNICIPAL “COMITÉ DE FERIA DE ZAPOTLÁN EL GRANDE” </w:t>
      </w:r>
      <w:r w:rsidR="007F0E4C">
        <w:rPr>
          <w:rFonts w:ascii="Nirmala UI" w:hAnsi="Nirmala UI" w:cs="Nirmala UI"/>
          <w:b/>
        </w:rPr>
        <w:t>A FIN</w:t>
      </w:r>
      <w:r w:rsidR="007320C7">
        <w:rPr>
          <w:rFonts w:ascii="Nirmala UI" w:hAnsi="Nirmala UI" w:cs="Nirmala UI"/>
          <w:b/>
        </w:rPr>
        <w:t xml:space="preserve"> DE CONOCER UN INFORME DETALLADO </w:t>
      </w:r>
      <w:r w:rsidR="0027211F">
        <w:rPr>
          <w:rFonts w:ascii="Nirmala UI" w:hAnsi="Nirmala UI" w:cs="Nirmala UI"/>
          <w:b/>
        </w:rPr>
        <w:t xml:space="preserve">CON INGRESOS Y EGRESOS, ASÍ COMO </w:t>
      </w:r>
      <w:r w:rsidR="007320C7">
        <w:rPr>
          <w:rFonts w:ascii="Nirmala UI" w:hAnsi="Nirmala UI" w:cs="Nirmala UI"/>
          <w:b/>
        </w:rPr>
        <w:t xml:space="preserve">LA SITUACIÓN FINANCIERA </w:t>
      </w:r>
      <w:r w:rsidR="00805F25">
        <w:rPr>
          <w:rFonts w:ascii="Nirmala UI" w:hAnsi="Nirmala UI" w:cs="Nirmala UI"/>
          <w:b/>
        </w:rPr>
        <w:t xml:space="preserve">Y PATRIMONIAL </w:t>
      </w:r>
      <w:r w:rsidR="0027211F">
        <w:rPr>
          <w:rFonts w:ascii="Nirmala UI" w:hAnsi="Nirmala UI" w:cs="Nirmala UI"/>
          <w:b/>
        </w:rPr>
        <w:t>DEL EJERCICIO FISCAL DEL AÑO 2022, 2023 Y 2024.</w:t>
      </w:r>
    </w:p>
    <w:p w:rsidR="000C5511" w:rsidRDefault="000C5511" w:rsidP="009E5CD6">
      <w:pPr>
        <w:pStyle w:val="Sinespaciado"/>
        <w:jc w:val="both"/>
        <w:rPr>
          <w:rFonts w:ascii="Nirmala UI" w:hAnsi="Nirmala UI" w:cs="Nirmala UI"/>
          <w:b/>
        </w:rPr>
      </w:pPr>
    </w:p>
    <w:p w:rsidR="009E5CD6" w:rsidRPr="008A2C29" w:rsidRDefault="009E5CD6" w:rsidP="009E5CD6">
      <w:pPr>
        <w:pStyle w:val="Sinespaciado"/>
        <w:jc w:val="both"/>
        <w:rPr>
          <w:rFonts w:ascii="Nirmala UI" w:hAnsi="Nirmala UI" w:cs="Nirmala UI"/>
          <w:b/>
        </w:rPr>
      </w:pPr>
    </w:p>
    <w:p w:rsidR="000C5511" w:rsidRPr="008A2C29" w:rsidRDefault="000C5511" w:rsidP="009E5CD6">
      <w:pPr>
        <w:jc w:val="center"/>
        <w:rPr>
          <w:rFonts w:ascii="Nirmala UI" w:hAnsi="Nirmala UI" w:cs="Nirmala UI"/>
        </w:rPr>
      </w:pPr>
      <w:r w:rsidRPr="008A2C29">
        <w:rPr>
          <w:rFonts w:ascii="Nirmala UI" w:hAnsi="Nirmala UI" w:cs="Nirmala UI"/>
        </w:rPr>
        <w:t>Atentamente.</w:t>
      </w:r>
    </w:p>
    <w:p w:rsidR="000C5511" w:rsidRPr="008A2C29" w:rsidRDefault="000C5511" w:rsidP="009E5CD6">
      <w:pPr>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9E5CD6">
      <w:pPr>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9E5CD6">
      <w:pPr>
        <w:jc w:val="center"/>
        <w:rPr>
          <w:rFonts w:ascii="Nirmala UI" w:hAnsi="Nirmala UI" w:cs="Nirmala UI"/>
        </w:rPr>
      </w:pPr>
    </w:p>
    <w:p w:rsidR="007320C7" w:rsidRDefault="007320C7" w:rsidP="009E5CD6">
      <w:pPr>
        <w:jc w:val="center"/>
        <w:rPr>
          <w:rFonts w:ascii="Nirmala UI" w:hAnsi="Nirmala UI" w:cs="Nirmala UI"/>
          <w:b/>
          <w:lang w:val="es-ES"/>
        </w:rPr>
      </w:pPr>
    </w:p>
    <w:p w:rsidR="007320C7" w:rsidRDefault="007320C7" w:rsidP="009E5CD6">
      <w:pPr>
        <w:jc w:val="center"/>
        <w:rPr>
          <w:rFonts w:ascii="Nirmala UI" w:hAnsi="Nirmala UI" w:cs="Nirmala UI"/>
          <w:b/>
          <w:lang w:val="es-ES"/>
        </w:rPr>
      </w:pPr>
    </w:p>
    <w:p w:rsidR="007320C7" w:rsidRDefault="007320C7" w:rsidP="009E5CD6">
      <w:pPr>
        <w:jc w:val="center"/>
        <w:rPr>
          <w:rFonts w:ascii="Nirmala UI" w:hAnsi="Nirmala UI" w:cs="Nirmala UI"/>
          <w:b/>
          <w:lang w:val="es-ES"/>
        </w:rPr>
      </w:pPr>
    </w:p>
    <w:p w:rsidR="000C5511" w:rsidRPr="008A2C29" w:rsidRDefault="000C5511" w:rsidP="009E5CD6">
      <w:pPr>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9E5CD6">
      <w:pPr>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9E5CD6">
      <w:pPr>
        <w:rPr>
          <w:rFonts w:ascii="Nirmala UI" w:hAnsi="Nirmala UI" w:cs="Nirmala UI"/>
        </w:rPr>
      </w:pPr>
    </w:p>
    <w:p w:rsidR="00A964D5" w:rsidRPr="008A2C29" w:rsidRDefault="007320C7" w:rsidP="009E5CD6">
      <w:pPr>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sectPr w:rsidR="00A964D5" w:rsidRPr="008A2C29"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F5" w:rsidRDefault="001B2EF5" w:rsidP="00A964D5">
      <w:r>
        <w:separator/>
      </w:r>
    </w:p>
  </w:endnote>
  <w:endnote w:type="continuationSeparator" w:id="0">
    <w:p w:rsidR="001B2EF5" w:rsidRDefault="001B2EF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Content>
      <w:sdt>
        <w:sdtPr>
          <w:rPr>
            <w:sz w:val="14"/>
          </w:rPr>
          <w:id w:val="98381352"/>
          <w:docPartObj>
            <w:docPartGallery w:val="Page Numbers (Top of Page)"/>
            <w:docPartUnique/>
          </w:docPartObj>
        </w:sdtPr>
        <w:sdtContent>
          <w:p w:rsidR="00800784" w:rsidRPr="00F63E67" w:rsidRDefault="00800784">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5A147D">
              <w:rPr>
                <w:b/>
                <w:bCs/>
                <w:noProof/>
                <w:sz w:val="14"/>
              </w:rPr>
              <w:t>1</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5A147D">
              <w:rPr>
                <w:b/>
                <w:bCs/>
                <w:noProof/>
                <w:sz w:val="14"/>
              </w:rPr>
              <w:t>4</w:t>
            </w:r>
            <w:r w:rsidRPr="00F63E67">
              <w:rPr>
                <w:b/>
                <w:bCs/>
                <w:sz w:val="14"/>
              </w:rPr>
              <w:fldChar w:fldCharType="end"/>
            </w:r>
          </w:p>
        </w:sdtContent>
      </w:sdt>
    </w:sdtContent>
  </w:sdt>
  <w:p w:rsidR="00800784" w:rsidRDefault="008007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F5" w:rsidRDefault="001B2EF5" w:rsidP="00A964D5">
      <w:r>
        <w:separator/>
      </w:r>
    </w:p>
  </w:footnote>
  <w:footnote w:type="continuationSeparator" w:id="0">
    <w:p w:rsidR="001B2EF5" w:rsidRDefault="001B2EF5"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4" w:rsidRDefault="00800784">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4" w:rsidRDefault="00800784">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4" w:rsidRDefault="00800784">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C5511"/>
    <w:rsid w:val="001B2EF5"/>
    <w:rsid w:val="0027211F"/>
    <w:rsid w:val="00313068"/>
    <w:rsid w:val="005025A3"/>
    <w:rsid w:val="00516399"/>
    <w:rsid w:val="00517844"/>
    <w:rsid w:val="00553E81"/>
    <w:rsid w:val="005A147D"/>
    <w:rsid w:val="005B0788"/>
    <w:rsid w:val="0061666E"/>
    <w:rsid w:val="00656571"/>
    <w:rsid w:val="00661887"/>
    <w:rsid w:val="006B4D62"/>
    <w:rsid w:val="006C40DA"/>
    <w:rsid w:val="00723B54"/>
    <w:rsid w:val="007320C7"/>
    <w:rsid w:val="0077436A"/>
    <w:rsid w:val="0077455B"/>
    <w:rsid w:val="007E2CD9"/>
    <w:rsid w:val="007F0E4C"/>
    <w:rsid w:val="00800784"/>
    <w:rsid w:val="00805F25"/>
    <w:rsid w:val="008A2C29"/>
    <w:rsid w:val="008E30A1"/>
    <w:rsid w:val="00923192"/>
    <w:rsid w:val="00952457"/>
    <w:rsid w:val="0095601A"/>
    <w:rsid w:val="009E5CD6"/>
    <w:rsid w:val="00A4059A"/>
    <w:rsid w:val="00A964D5"/>
    <w:rsid w:val="00B40A97"/>
    <w:rsid w:val="00BC6EF8"/>
    <w:rsid w:val="00C93905"/>
    <w:rsid w:val="00CC2E22"/>
    <w:rsid w:val="00D35E84"/>
    <w:rsid w:val="00D82993"/>
    <w:rsid w:val="00F63E67"/>
    <w:rsid w:val="00FD4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2E40-B2BE-499F-B91A-2CDA1E54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7702</TotalTime>
  <Pages>4</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6</cp:revision>
  <cp:lastPrinted>2024-11-21T18:56:00Z</cp:lastPrinted>
  <dcterms:created xsi:type="dcterms:W3CDTF">2024-11-20T19:56:00Z</dcterms:created>
  <dcterms:modified xsi:type="dcterms:W3CDTF">2024-11-27T03:20:00Z</dcterms:modified>
</cp:coreProperties>
</file>