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661887">
      <w:pPr>
        <w:spacing w:line="276" w:lineRule="auto"/>
        <w:rPr>
          <w:rFonts w:ascii="Nirmala UI" w:hAnsi="Nirmala UI" w:cs="Nirmala UI"/>
        </w:rPr>
      </w:pPr>
    </w:p>
    <w:p w:rsidR="00661887" w:rsidRDefault="00661887" w:rsidP="00661887">
      <w:pPr>
        <w:spacing w:line="276" w:lineRule="auto"/>
        <w:jc w:val="both"/>
        <w:rPr>
          <w:rFonts w:ascii="Nirmala UI" w:hAnsi="Nirmala UI" w:cs="Nirmala UI"/>
          <w:b/>
        </w:rPr>
      </w:pPr>
    </w:p>
    <w:p w:rsidR="000C5511" w:rsidRPr="008A2C29" w:rsidRDefault="000C5511" w:rsidP="00661887">
      <w:pPr>
        <w:spacing w:line="276" w:lineRule="auto"/>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661887">
      <w:pPr>
        <w:spacing w:line="276" w:lineRule="auto"/>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661887">
      <w:pPr>
        <w:spacing w:line="276" w:lineRule="auto"/>
        <w:jc w:val="both"/>
        <w:rPr>
          <w:rFonts w:ascii="Nirmala UI" w:hAnsi="Nirmala UI" w:cs="Nirmala UI"/>
          <w:b/>
        </w:rPr>
      </w:pPr>
      <w:r w:rsidRPr="008A2C29">
        <w:rPr>
          <w:rFonts w:ascii="Nirmala UI" w:hAnsi="Nirmala UI" w:cs="Nirmala UI"/>
          <w:b/>
        </w:rPr>
        <w:t>PRESENTE</w:t>
      </w:r>
    </w:p>
    <w:p w:rsidR="000C5511" w:rsidRPr="008A2C29" w:rsidRDefault="000C5511" w:rsidP="00661887">
      <w:pPr>
        <w:spacing w:line="276" w:lineRule="auto"/>
        <w:jc w:val="both"/>
        <w:rPr>
          <w:rFonts w:ascii="Nirmala UI" w:hAnsi="Nirmala UI" w:cs="Nirmala UI"/>
        </w:rPr>
      </w:pPr>
      <w:bookmarkStart w:id="0" w:name="_GoBack"/>
      <w:bookmarkEnd w:id="0"/>
    </w:p>
    <w:p w:rsidR="000C5511" w:rsidRPr="008A2C29" w:rsidRDefault="000C5511" w:rsidP="00661887">
      <w:pPr>
        <w:spacing w:line="276" w:lineRule="auto"/>
        <w:jc w:val="both"/>
        <w:rPr>
          <w:rFonts w:ascii="Nirmala UI" w:hAnsi="Nirmala UI" w:cs="Nirmala UI"/>
        </w:rPr>
      </w:pPr>
      <w:r w:rsidRPr="008A2C29">
        <w:rPr>
          <w:rFonts w:ascii="Nirmala UI" w:hAnsi="Nirmala UI" w:cs="Nirmala UI"/>
        </w:rPr>
        <w:t xml:space="preserve">Quien motiva y suscribe la presente HIGINIO DEL TORO PÉREZ,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 xml:space="preserve">IATIVA DE ACUERDO ECONÓMICO QUE </w:t>
      </w:r>
      <w:r w:rsidR="00722D22">
        <w:rPr>
          <w:rFonts w:ascii="Nirmala UI" w:hAnsi="Nirmala UI" w:cs="Nirmala UI"/>
          <w:b/>
        </w:rPr>
        <w:t>APRUEBA</w:t>
      </w:r>
      <w:r w:rsidR="00661887">
        <w:rPr>
          <w:rFonts w:ascii="Nirmala UI" w:hAnsi="Nirmala UI" w:cs="Nirmala UI"/>
          <w:b/>
        </w:rPr>
        <w:t xml:space="preserve"> LA INSTALACIÓN </w:t>
      </w:r>
      <w:r w:rsidR="008A2C29">
        <w:rPr>
          <w:rFonts w:ascii="Nirmala UI" w:hAnsi="Nirmala UI" w:cs="Nirmala UI"/>
          <w:b/>
        </w:rPr>
        <w:t>DEL SISTEMA MUNICIPAL ANTICORRUPCIÓN DE</w:t>
      </w:r>
      <w:r w:rsidR="00661887">
        <w:rPr>
          <w:rFonts w:ascii="Nirmala UI" w:hAnsi="Nirmala UI" w:cs="Nirmala UI"/>
          <w:b/>
        </w:rPr>
        <w:t>L MUNICIPIO DE</w:t>
      </w:r>
      <w:r w:rsidR="008A2C29">
        <w:rPr>
          <w:rFonts w:ascii="Nirmala UI" w:hAnsi="Nirmala UI" w:cs="Nirmala UI"/>
          <w:b/>
        </w:rPr>
        <w:t xml:space="preserve"> ZAPOTLÁN EL GRANDE, JALISCO. </w:t>
      </w:r>
      <w:r w:rsidRPr="008A2C29">
        <w:rPr>
          <w:rFonts w:ascii="Nirmala UI" w:hAnsi="Nirmala UI" w:cs="Nirmala UI"/>
        </w:rPr>
        <w:t>Con a la siguiente:</w:t>
      </w:r>
    </w:p>
    <w:p w:rsidR="000C5511" w:rsidRPr="008A2C29" w:rsidRDefault="000C5511" w:rsidP="00661887">
      <w:pPr>
        <w:spacing w:line="276" w:lineRule="auto"/>
        <w:jc w:val="both"/>
        <w:rPr>
          <w:rFonts w:ascii="Nirmala UI" w:hAnsi="Nirmala UI" w:cs="Nirmala UI"/>
        </w:rPr>
      </w:pPr>
    </w:p>
    <w:p w:rsidR="000C5511" w:rsidRPr="008A2C29" w:rsidRDefault="000C5511" w:rsidP="00661887">
      <w:pPr>
        <w:spacing w:line="276" w:lineRule="auto"/>
        <w:jc w:val="center"/>
        <w:rPr>
          <w:rFonts w:ascii="Nirmala UI" w:hAnsi="Nirmala UI" w:cs="Nirmala UI"/>
          <w:b/>
        </w:rPr>
      </w:pPr>
      <w:r w:rsidRPr="008A2C29">
        <w:rPr>
          <w:rFonts w:ascii="Nirmala UI" w:hAnsi="Nirmala UI" w:cs="Nirmala UI"/>
          <w:b/>
        </w:rPr>
        <w:t>EXPOSICIÓN DE MOTIVOS</w:t>
      </w:r>
    </w:p>
    <w:p w:rsidR="000C5511" w:rsidRPr="008A2C29" w:rsidRDefault="000C5511" w:rsidP="00661887">
      <w:pPr>
        <w:spacing w:line="276" w:lineRule="auto"/>
        <w:rPr>
          <w:rFonts w:ascii="Nirmala UI" w:hAnsi="Nirmala UI" w:cs="Nirmala UI"/>
          <w:b/>
        </w:rPr>
      </w:pPr>
    </w:p>
    <w:p w:rsidR="008A2C29" w:rsidRDefault="000C5511" w:rsidP="00661887">
      <w:pPr>
        <w:pStyle w:val="Prrafodelista"/>
        <w:numPr>
          <w:ilvl w:val="0"/>
          <w:numId w:val="3"/>
        </w:numPr>
        <w:jc w:val="both"/>
        <w:rPr>
          <w:rFonts w:ascii="Nirmala UI" w:hAnsi="Nirmala UI" w:cs="Nirmala UI"/>
          <w:sz w:val="24"/>
          <w:szCs w:val="24"/>
        </w:rPr>
      </w:pPr>
      <w:r w:rsidRPr="008A2C29">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w:t>
      </w:r>
    </w:p>
    <w:p w:rsidR="008A2C29" w:rsidRDefault="008A2C29" w:rsidP="00661887">
      <w:pPr>
        <w:pStyle w:val="Prrafodelista"/>
        <w:ind w:left="1080"/>
        <w:jc w:val="both"/>
        <w:rPr>
          <w:rFonts w:ascii="Nirmala UI" w:hAnsi="Nirmala UI" w:cs="Nirmala UI"/>
          <w:sz w:val="24"/>
          <w:szCs w:val="24"/>
        </w:rPr>
      </w:pPr>
    </w:p>
    <w:p w:rsidR="008A2C29" w:rsidRDefault="008A2C29" w:rsidP="00661887">
      <w:pPr>
        <w:pStyle w:val="Prrafodelista"/>
        <w:ind w:left="1080"/>
        <w:jc w:val="both"/>
        <w:rPr>
          <w:rFonts w:ascii="Nirmala UI" w:hAnsi="Nirmala UI" w:cs="Nirmala UI"/>
          <w:sz w:val="24"/>
          <w:szCs w:val="24"/>
        </w:rPr>
      </w:pPr>
    </w:p>
    <w:p w:rsidR="008A2C29" w:rsidRDefault="008A2C29" w:rsidP="00661887">
      <w:pPr>
        <w:pStyle w:val="Prrafodelista"/>
        <w:ind w:left="1080"/>
        <w:jc w:val="both"/>
        <w:rPr>
          <w:rFonts w:ascii="Nirmala UI" w:hAnsi="Nirmala UI" w:cs="Nirmala UI"/>
          <w:sz w:val="24"/>
          <w:szCs w:val="24"/>
        </w:rPr>
      </w:pPr>
    </w:p>
    <w:p w:rsidR="00661887" w:rsidRDefault="00661887" w:rsidP="00661887">
      <w:pPr>
        <w:pStyle w:val="Prrafodelista"/>
        <w:ind w:left="1080"/>
        <w:jc w:val="both"/>
        <w:rPr>
          <w:rFonts w:ascii="Nirmala UI" w:hAnsi="Nirmala UI" w:cs="Nirmala UI"/>
          <w:sz w:val="24"/>
          <w:szCs w:val="24"/>
        </w:rPr>
      </w:pPr>
    </w:p>
    <w:p w:rsidR="000C5511" w:rsidRPr="008A2C29" w:rsidRDefault="000C5511" w:rsidP="00661887">
      <w:pPr>
        <w:pStyle w:val="Prrafodelista"/>
        <w:ind w:left="1080"/>
        <w:jc w:val="both"/>
        <w:rPr>
          <w:rFonts w:ascii="Nirmala UI" w:hAnsi="Nirmala UI" w:cs="Nirmala UI"/>
          <w:sz w:val="24"/>
          <w:szCs w:val="24"/>
        </w:rPr>
      </w:pPr>
      <w:proofErr w:type="gramStart"/>
      <w:r w:rsidRPr="008A2C29">
        <w:rPr>
          <w:rFonts w:ascii="Nirmala UI" w:hAnsi="Nirmala UI" w:cs="Nirmala UI"/>
          <w:sz w:val="24"/>
          <w:szCs w:val="24"/>
        </w:rPr>
        <w:lastRenderedPageBreak/>
        <w:t>como</w:t>
      </w:r>
      <w:proofErr w:type="gramEnd"/>
      <w:r w:rsidRPr="008A2C29">
        <w:rPr>
          <w:rFonts w:ascii="Nirmala UI" w:hAnsi="Nirmala UI" w:cs="Nirmala UI"/>
          <w:sz w:val="24"/>
          <w:szCs w:val="24"/>
        </w:rPr>
        <w:t xml:space="preserve"> nivel de gobierno, confiriéndole la base de la organización política, administrativa y territorial del estado. </w:t>
      </w:r>
    </w:p>
    <w:p w:rsidR="008A2C29" w:rsidRDefault="008A2C29" w:rsidP="00661887">
      <w:pPr>
        <w:pStyle w:val="Prrafodelista"/>
        <w:pBdr>
          <w:top w:val="nil"/>
          <w:left w:val="nil"/>
          <w:bottom w:val="nil"/>
          <w:right w:val="nil"/>
          <w:between w:val="nil"/>
        </w:pBdr>
        <w:spacing w:after="0"/>
        <w:ind w:left="0"/>
        <w:jc w:val="both"/>
        <w:rPr>
          <w:rFonts w:ascii="Nirmala UI" w:hAnsi="Nirmala UI" w:cs="Nirmala UI"/>
          <w:b/>
          <w:kern w:val="2"/>
          <w:sz w:val="24"/>
          <w:szCs w:val="24"/>
          <w14:ligatures w14:val="standardContextual"/>
        </w:rPr>
      </w:pPr>
    </w:p>
    <w:p w:rsidR="008A2C29" w:rsidRPr="008A2C29" w:rsidRDefault="008A2C29" w:rsidP="00661887">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sidRPr="008A2C29">
        <w:rPr>
          <w:rFonts w:ascii="Nirmala UI" w:eastAsia="Nirmala UI" w:hAnsi="Nirmala UI" w:cs="Nirmala UI"/>
          <w:color w:val="000000"/>
          <w:sz w:val="24"/>
          <w:szCs w:val="24"/>
        </w:rPr>
        <w:t xml:space="preserve">El abuso del poder público con el objeto de obtener gratificaciones de índole privado o beneficios personales y políticos, es el principal obstáculo para el desarrollo social y económico, derivado a que tiene como consecuencia el detrimento del patrimonio público y de las oportunidades del desarrollo de la ciudadanía. Dicho de otra forma, cada que es sustraído un peso del erario público, merma la posibilidad de que las personas puedan acceder a tener una mejor calidad de vida, desde la administración de servicios públicos, infraestructura, salud, educación y demás ámbitos en los que se ejerce la función pública, y que la corrupción impacta de forma negativa.  </w:t>
      </w:r>
    </w:p>
    <w:p w:rsidR="008A2C29" w:rsidRPr="008A2C29" w:rsidRDefault="008A2C29" w:rsidP="00661887">
      <w:pPr>
        <w:pStyle w:val="Prrafodelista"/>
        <w:pBdr>
          <w:top w:val="nil"/>
          <w:left w:val="nil"/>
          <w:bottom w:val="nil"/>
          <w:right w:val="nil"/>
          <w:between w:val="nil"/>
        </w:pBdr>
        <w:tabs>
          <w:tab w:val="left" w:pos="5685"/>
        </w:tabs>
        <w:spacing w:after="0"/>
        <w:ind w:left="0"/>
        <w:jc w:val="both"/>
        <w:rPr>
          <w:rFonts w:ascii="Nirmala UI" w:eastAsia="Nirmala UI" w:hAnsi="Nirmala UI" w:cs="Nirmala UI"/>
          <w:color w:val="000000"/>
          <w:sz w:val="24"/>
          <w:szCs w:val="24"/>
        </w:rPr>
      </w:pPr>
    </w:p>
    <w:p w:rsidR="008A2C29" w:rsidRDefault="008A2C29" w:rsidP="00661887">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sidRPr="008A2C29">
        <w:rPr>
          <w:rFonts w:ascii="Nirmala UI" w:eastAsia="Nirmala UI" w:hAnsi="Nirmala UI" w:cs="Nirmala UI"/>
          <w:color w:val="000000"/>
          <w:sz w:val="24"/>
          <w:szCs w:val="24"/>
        </w:rPr>
        <w:t xml:space="preserve">Durante décadas, la corrupción se ha convertido en un problema estructural, sistemático e impune, por tanto, a partir del 2015 fue aprobada una gran reforma en materia constitucional y de leyes federales, con la finalidad de crear por primera vez, el Sistema Nacional Anticorrupción, una instancia de coordinación entre instituciones encargadas de la prevención, detección y sanción de responsabilidades administrativas y hechos de corrupción, así como la fiscalización y control de recursos públicos. Un sistema encargado de establecer, articular y evaluar la política nacional anticorrupción, coordinar con todos los órdenes de gobierno la aplicación de la política y las acciones permanentes para la promoción de la integridad y la ética de las personas servidores públicos. </w:t>
      </w:r>
      <w:r>
        <w:rPr>
          <w:rFonts w:ascii="Nirmala UI" w:eastAsia="Nirmala UI" w:hAnsi="Nirmala UI" w:cs="Nirmala UI"/>
          <w:color w:val="000000"/>
          <w:sz w:val="24"/>
          <w:szCs w:val="24"/>
        </w:rPr>
        <w:t xml:space="preserve"> </w:t>
      </w:r>
    </w:p>
    <w:p w:rsidR="008A2C29" w:rsidRPr="008A2C29" w:rsidRDefault="008A2C29" w:rsidP="00661887">
      <w:pPr>
        <w:pStyle w:val="Prrafodelista"/>
        <w:rPr>
          <w:rFonts w:ascii="Nirmala UI" w:eastAsia="Nirmala UI" w:hAnsi="Nirmala UI" w:cs="Nirmala UI"/>
          <w:color w:val="000000"/>
          <w:sz w:val="24"/>
          <w:szCs w:val="24"/>
        </w:rPr>
      </w:pPr>
    </w:p>
    <w:p w:rsidR="008A2C29" w:rsidRPr="008A2C29" w:rsidRDefault="008A2C29" w:rsidP="00661887">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sidRPr="008A2C29">
        <w:rPr>
          <w:rFonts w:ascii="Nirmala UI" w:eastAsia="Nirmala UI" w:hAnsi="Nirmala UI" w:cs="Nirmala UI"/>
          <w:color w:val="000000"/>
          <w:sz w:val="24"/>
          <w:szCs w:val="24"/>
        </w:rPr>
        <w:t xml:space="preserve">Es conveniente resaltar, que la legislación nacional establece que las entidades federativas contarán con un sistema local anticorrupción, mismo que será integrado de forma equivalente al sistema nacional, con atribuciones y facultades en materia estatal.  De manera subsecuente, en el año 2017 se crea en Jalisco, la primera ley en la materia, creando el Sistema Anticorrupción del Estado de Jalisco. </w:t>
      </w:r>
    </w:p>
    <w:p w:rsidR="008A2C29" w:rsidRPr="008A2C29" w:rsidRDefault="008A2C29" w:rsidP="00661887">
      <w:pPr>
        <w:pStyle w:val="Prrafodelista"/>
        <w:pBdr>
          <w:top w:val="nil"/>
          <w:left w:val="nil"/>
          <w:bottom w:val="nil"/>
          <w:right w:val="nil"/>
          <w:between w:val="nil"/>
        </w:pBdr>
        <w:spacing w:after="0"/>
        <w:ind w:left="0"/>
        <w:jc w:val="both"/>
        <w:rPr>
          <w:rFonts w:ascii="Nirmala UI" w:eastAsia="Nirmala UI" w:hAnsi="Nirmala UI" w:cs="Nirmala UI"/>
          <w:color w:val="000000"/>
          <w:sz w:val="24"/>
          <w:szCs w:val="24"/>
        </w:rPr>
      </w:pPr>
    </w:p>
    <w:p w:rsidR="008A2C29" w:rsidRPr="008A2C29" w:rsidRDefault="008A2C29" w:rsidP="00661887">
      <w:pPr>
        <w:pBdr>
          <w:top w:val="nil"/>
          <w:left w:val="nil"/>
          <w:bottom w:val="nil"/>
          <w:right w:val="nil"/>
          <w:between w:val="nil"/>
        </w:pBdr>
        <w:spacing w:line="276" w:lineRule="auto"/>
        <w:jc w:val="both"/>
        <w:rPr>
          <w:rFonts w:ascii="Nirmala UI" w:eastAsia="Nirmala UI" w:hAnsi="Nirmala UI" w:cs="Nirmala UI"/>
          <w:color w:val="000000"/>
        </w:rPr>
      </w:pPr>
    </w:p>
    <w:p w:rsidR="00BC4592" w:rsidRDefault="00BC4592" w:rsidP="00661887">
      <w:pPr>
        <w:pStyle w:val="Prrafodelista"/>
        <w:pBdr>
          <w:top w:val="nil"/>
          <w:left w:val="nil"/>
          <w:bottom w:val="nil"/>
          <w:right w:val="nil"/>
          <w:between w:val="nil"/>
        </w:pBdr>
        <w:spacing w:after="0"/>
        <w:ind w:left="0"/>
        <w:jc w:val="both"/>
        <w:rPr>
          <w:rFonts w:ascii="Nirmala UI" w:eastAsia="Nirmala UI" w:hAnsi="Nirmala UI" w:cs="Nirmala UI"/>
          <w:color w:val="000000"/>
          <w:sz w:val="24"/>
          <w:szCs w:val="24"/>
        </w:rPr>
      </w:pPr>
    </w:p>
    <w:p w:rsidR="00BC4592" w:rsidRDefault="00BC4592" w:rsidP="00661887">
      <w:pPr>
        <w:pStyle w:val="Prrafodelista"/>
        <w:pBdr>
          <w:top w:val="nil"/>
          <w:left w:val="nil"/>
          <w:bottom w:val="nil"/>
          <w:right w:val="nil"/>
          <w:between w:val="nil"/>
        </w:pBdr>
        <w:spacing w:after="0"/>
        <w:ind w:left="0"/>
        <w:jc w:val="both"/>
        <w:rPr>
          <w:rFonts w:ascii="Nirmala UI" w:eastAsia="Nirmala UI" w:hAnsi="Nirmala UI" w:cs="Nirmala UI"/>
          <w:color w:val="000000"/>
          <w:sz w:val="24"/>
          <w:szCs w:val="24"/>
        </w:rPr>
      </w:pPr>
    </w:p>
    <w:p w:rsidR="008A2C29" w:rsidRPr="008A2C29" w:rsidRDefault="008A2C29" w:rsidP="00661887">
      <w:pPr>
        <w:pStyle w:val="Prrafodelista"/>
        <w:pBdr>
          <w:top w:val="nil"/>
          <w:left w:val="nil"/>
          <w:bottom w:val="nil"/>
          <w:right w:val="nil"/>
          <w:between w:val="nil"/>
        </w:pBdr>
        <w:spacing w:after="0"/>
        <w:ind w:left="0"/>
        <w:jc w:val="both"/>
        <w:rPr>
          <w:rFonts w:ascii="Nirmala UI" w:eastAsia="Nirmala UI" w:hAnsi="Nirmala UI" w:cs="Nirmala UI"/>
          <w:color w:val="000000"/>
          <w:sz w:val="24"/>
          <w:szCs w:val="24"/>
        </w:rPr>
      </w:pPr>
      <w:r w:rsidRPr="008A2C29">
        <w:rPr>
          <w:rFonts w:ascii="Nirmala UI" w:eastAsia="Nirmala UI" w:hAnsi="Nirmala UI" w:cs="Nirmala UI"/>
          <w:color w:val="000000"/>
          <w:sz w:val="24"/>
          <w:szCs w:val="24"/>
        </w:rPr>
        <w:t xml:space="preserve">La política estatal en esta materia contempla ejes de trabajo y objetivos para controlar la corrupción, modificando los compartimientos, las interacciones, la toma de decisiones y haciendo prevalecer el estado de derecho, convirtiéndose en un ejemplo para todas las entidades federativas de nuestro país, al ser una política transversal y con perspectiva de género. Enfocada principalmente en promover la integridad y la ética pública, impulsar la participación pública, disminuir la arbitrariedad en la gestión pública y combatir la impunidad. </w:t>
      </w:r>
    </w:p>
    <w:p w:rsidR="008A2C29" w:rsidRPr="008A2C29" w:rsidRDefault="008A2C29" w:rsidP="00661887">
      <w:pPr>
        <w:pStyle w:val="Prrafodelista"/>
        <w:pBdr>
          <w:top w:val="nil"/>
          <w:left w:val="nil"/>
          <w:bottom w:val="nil"/>
          <w:right w:val="nil"/>
          <w:between w:val="nil"/>
        </w:pBdr>
        <w:spacing w:after="0"/>
        <w:ind w:left="0" w:hanging="284"/>
        <w:jc w:val="both"/>
        <w:rPr>
          <w:rFonts w:ascii="Nirmala UI" w:eastAsia="Nirmala UI" w:hAnsi="Nirmala UI" w:cs="Nirmala UI"/>
          <w:color w:val="000000"/>
          <w:sz w:val="24"/>
          <w:szCs w:val="24"/>
        </w:rPr>
      </w:pPr>
    </w:p>
    <w:p w:rsidR="008A2C29" w:rsidRDefault="008A2C29" w:rsidP="00661887">
      <w:pPr>
        <w:pStyle w:val="Prrafodelista"/>
        <w:pBdr>
          <w:top w:val="nil"/>
          <w:left w:val="nil"/>
          <w:bottom w:val="nil"/>
          <w:right w:val="nil"/>
          <w:between w:val="nil"/>
        </w:pBdr>
        <w:spacing w:after="0"/>
        <w:ind w:left="0" w:hanging="284"/>
        <w:jc w:val="both"/>
        <w:rPr>
          <w:rFonts w:ascii="Nirmala UI" w:hAnsi="Nirmala UI" w:cs="Nirmala UI"/>
          <w:sz w:val="24"/>
          <w:szCs w:val="24"/>
        </w:rPr>
      </w:pPr>
      <w:r w:rsidRPr="008A2C29">
        <w:rPr>
          <w:rFonts w:ascii="Nirmala UI" w:eastAsia="Nirmala UI" w:hAnsi="Nirmala UI" w:cs="Nirmala UI"/>
          <w:color w:val="000000"/>
          <w:sz w:val="24"/>
          <w:szCs w:val="24"/>
        </w:rPr>
        <w:t xml:space="preserve">III. </w:t>
      </w:r>
      <w:r w:rsidR="000048D9">
        <w:rPr>
          <w:rFonts w:ascii="Nirmala UI" w:eastAsia="Nirmala UI" w:hAnsi="Nirmala UI" w:cs="Nirmala UI"/>
          <w:color w:val="000000"/>
          <w:sz w:val="24"/>
          <w:szCs w:val="24"/>
        </w:rPr>
        <w:t>Los</w:t>
      </w:r>
      <w:r w:rsidRPr="008A2C29">
        <w:rPr>
          <w:rFonts w:ascii="Nirmala UI" w:hAnsi="Nirmala UI" w:cs="Nirmala UI"/>
          <w:sz w:val="24"/>
          <w:szCs w:val="24"/>
        </w:rPr>
        <w:t xml:space="preserve"> municipios tienen un rol fundamental en el combate a la impunidad, es ahí donde el ciudadano tiene contacto directo con la administración pública, todos los días y a todas horas, los ayuntamientos reciben peticiones, solicitudes de trámites y administran servicios públicos. Advirtiéndose, que existe mayor riesgo de corrupción, derivado de su cercan</w:t>
      </w:r>
      <w:r w:rsidR="00661887">
        <w:rPr>
          <w:rFonts w:ascii="Nirmala UI" w:hAnsi="Nirmala UI" w:cs="Nirmala UI"/>
          <w:sz w:val="24"/>
          <w:szCs w:val="24"/>
        </w:rPr>
        <w:t xml:space="preserve">ía a la ciudadanía, y que en los </w:t>
      </w:r>
      <w:r w:rsidRPr="008A2C29">
        <w:rPr>
          <w:rFonts w:ascii="Nirmala UI" w:hAnsi="Nirmala UI" w:cs="Nirmala UI"/>
          <w:sz w:val="24"/>
          <w:szCs w:val="24"/>
        </w:rPr>
        <w:t>gobiernos municipales recaen los servicios públicos como el agua potable, recolección de basura, alumbrado público, calles, jardines, rastros, giros restringidos, ferias, entre otros, mismos que al mantenerse en opacidad pueden generar amplios márgenes y redes para la corrupción. Así como la obra pública y licitaciones, cambios de uso de su</w:t>
      </w:r>
      <w:r>
        <w:rPr>
          <w:rFonts w:ascii="Nirmala UI" w:hAnsi="Nirmala UI" w:cs="Nirmala UI"/>
          <w:sz w:val="24"/>
          <w:szCs w:val="24"/>
        </w:rPr>
        <w:t>elo y permisos de construcción.</w:t>
      </w:r>
    </w:p>
    <w:p w:rsidR="008A2C29" w:rsidRPr="008A2C29" w:rsidRDefault="008A2C29" w:rsidP="00661887">
      <w:pPr>
        <w:pStyle w:val="Prrafodelista"/>
        <w:pBdr>
          <w:top w:val="nil"/>
          <w:left w:val="nil"/>
          <w:bottom w:val="nil"/>
          <w:right w:val="nil"/>
          <w:between w:val="nil"/>
        </w:pBdr>
        <w:tabs>
          <w:tab w:val="left" w:pos="0"/>
        </w:tabs>
        <w:spacing w:after="0"/>
        <w:ind w:left="0"/>
        <w:jc w:val="both"/>
        <w:rPr>
          <w:rFonts w:ascii="Nirmala UI" w:hAnsi="Nirmala UI" w:cs="Nirmala UI"/>
          <w:sz w:val="24"/>
          <w:szCs w:val="24"/>
        </w:rPr>
      </w:pPr>
    </w:p>
    <w:p w:rsidR="008A2C29" w:rsidRPr="008A2C29" w:rsidRDefault="008A2C29" w:rsidP="00661887">
      <w:pPr>
        <w:pStyle w:val="Prrafodelista"/>
        <w:pBdr>
          <w:top w:val="nil"/>
          <w:left w:val="nil"/>
          <w:bottom w:val="nil"/>
          <w:right w:val="nil"/>
          <w:between w:val="nil"/>
        </w:pBdr>
        <w:tabs>
          <w:tab w:val="left" w:pos="0"/>
        </w:tabs>
        <w:spacing w:after="0"/>
        <w:ind w:left="0"/>
        <w:jc w:val="both"/>
        <w:rPr>
          <w:rFonts w:ascii="Nirmala UI" w:hAnsi="Nirmala UI" w:cs="Nirmala UI"/>
          <w:sz w:val="24"/>
          <w:szCs w:val="24"/>
        </w:rPr>
      </w:pPr>
      <w:r w:rsidRPr="008A2C29">
        <w:rPr>
          <w:rFonts w:ascii="Nirmala UI" w:hAnsi="Nirmala UI" w:cs="Nirmala UI"/>
          <w:sz w:val="24"/>
          <w:szCs w:val="24"/>
        </w:rPr>
        <w:t xml:space="preserve">V. En ese orden de ideas, </w:t>
      </w:r>
      <w:r w:rsidR="000048D9">
        <w:rPr>
          <w:rFonts w:ascii="Nirmala UI" w:hAnsi="Nirmala UI" w:cs="Nirmala UI"/>
          <w:sz w:val="24"/>
          <w:szCs w:val="24"/>
        </w:rPr>
        <w:t xml:space="preserve">durante mi encargo como diputado dentro de la LXIII Legislatura del Congreso de Jalisco, </w:t>
      </w:r>
      <w:r w:rsidRPr="008A2C29">
        <w:rPr>
          <w:rFonts w:ascii="Nirmala UI" w:hAnsi="Nirmala UI" w:cs="Nirmala UI"/>
          <w:sz w:val="24"/>
          <w:szCs w:val="24"/>
        </w:rPr>
        <w:t xml:space="preserve">presenté una iniciativa de ley que buscaba sentar las bases jurídicas para la articulación de sistemas municipales anticorrupción. </w:t>
      </w:r>
      <w:r w:rsidR="00C93905">
        <w:rPr>
          <w:rFonts w:ascii="Nirmala UI" w:hAnsi="Nirmala UI" w:cs="Nirmala UI"/>
          <w:sz w:val="24"/>
          <w:szCs w:val="24"/>
        </w:rPr>
        <w:t xml:space="preserve">Con </w:t>
      </w:r>
      <w:r w:rsidRPr="008A2C29">
        <w:rPr>
          <w:rFonts w:ascii="Nirmala UI" w:hAnsi="Nirmala UI" w:cs="Nirmala UI"/>
          <w:sz w:val="24"/>
          <w:szCs w:val="24"/>
        </w:rPr>
        <w:t>fech</w:t>
      </w:r>
      <w:r w:rsidR="00C93905">
        <w:rPr>
          <w:rFonts w:ascii="Nirmala UI" w:hAnsi="Nirmala UI" w:cs="Nirmala UI"/>
          <w:sz w:val="24"/>
          <w:szCs w:val="24"/>
        </w:rPr>
        <w:t>a de 11 de mayo del año 2023</w:t>
      </w:r>
      <w:r w:rsidRPr="008A2C29">
        <w:rPr>
          <w:rFonts w:ascii="Nirmala UI" w:hAnsi="Nirmala UI" w:cs="Nirmala UI"/>
          <w:sz w:val="24"/>
          <w:szCs w:val="24"/>
        </w:rPr>
        <w:t xml:space="preserve"> el pleno del Congreso del Estado de Jalisco, aprobó la reforma al artículo 36 de la Ley del Sistema Anticorrupción del estado de Jalisco y el artículo 67 </w:t>
      </w:r>
      <w:proofErr w:type="spellStart"/>
      <w:r w:rsidRPr="008A2C29">
        <w:rPr>
          <w:rFonts w:ascii="Nirmala UI" w:hAnsi="Nirmala UI" w:cs="Nirmala UI"/>
          <w:sz w:val="24"/>
          <w:szCs w:val="24"/>
        </w:rPr>
        <w:t>sexies</w:t>
      </w:r>
      <w:proofErr w:type="spellEnd"/>
      <w:r w:rsidRPr="008A2C29">
        <w:rPr>
          <w:rFonts w:ascii="Nirmala UI" w:hAnsi="Nirmala UI" w:cs="Nirmala UI"/>
          <w:sz w:val="24"/>
          <w:szCs w:val="24"/>
        </w:rPr>
        <w:t xml:space="preserve"> de la Ley del Gobierno y la Administración Pública Municipal del Estado de Jalisco. </w:t>
      </w:r>
    </w:p>
    <w:p w:rsidR="008A2C29" w:rsidRDefault="008A2C29" w:rsidP="00661887">
      <w:pPr>
        <w:pStyle w:val="Prrafodelista"/>
        <w:pBdr>
          <w:top w:val="nil"/>
          <w:left w:val="nil"/>
          <w:bottom w:val="nil"/>
          <w:right w:val="nil"/>
          <w:between w:val="nil"/>
        </w:pBdr>
        <w:tabs>
          <w:tab w:val="left" w:pos="0"/>
        </w:tabs>
        <w:spacing w:after="0"/>
        <w:ind w:left="0"/>
        <w:jc w:val="both"/>
        <w:rPr>
          <w:rFonts w:ascii="Nirmala UI" w:hAnsi="Nirmala UI" w:cs="Nirmala UI"/>
          <w:sz w:val="24"/>
          <w:szCs w:val="24"/>
        </w:rPr>
      </w:pPr>
    </w:p>
    <w:p w:rsidR="008A2C29" w:rsidRPr="008A2C29" w:rsidRDefault="000048D9" w:rsidP="00661887">
      <w:pPr>
        <w:spacing w:line="276" w:lineRule="auto"/>
        <w:jc w:val="both"/>
        <w:rPr>
          <w:rFonts w:ascii="Nirmala UI" w:hAnsi="Nirmala UI" w:cs="Nirmala UI"/>
        </w:rPr>
      </w:pPr>
      <w:r>
        <w:rPr>
          <w:rFonts w:ascii="Nirmala UI" w:hAnsi="Nirmala UI" w:cs="Nirmala UI"/>
        </w:rPr>
        <w:t xml:space="preserve">Por lo que, fue publicada mediante </w:t>
      </w:r>
      <w:r w:rsidR="008A2C29" w:rsidRPr="008A2C29">
        <w:rPr>
          <w:rFonts w:ascii="Nirmala UI" w:hAnsi="Nirmala UI" w:cs="Nirmala UI"/>
        </w:rPr>
        <w:t>decreto número 29180/LXIII/23 en el Periódico Oficial del Estado de Jalisco, misma que versa sobre la articulación de los sist</w:t>
      </w:r>
      <w:r w:rsidR="00661887">
        <w:rPr>
          <w:rFonts w:ascii="Nirmala UI" w:hAnsi="Nirmala UI" w:cs="Nirmala UI"/>
        </w:rPr>
        <w:t xml:space="preserve">emas municipales anticorrupción.  </w:t>
      </w:r>
      <w:r w:rsidR="008A2C29" w:rsidRPr="008A2C29">
        <w:rPr>
          <w:rFonts w:ascii="Nirmala UI" w:hAnsi="Nirmala UI" w:cs="Nirmala UI"/>
        </w:rPr>
        <w:t xml:space="preserve">Para darle mayor claridad a la reforma aprobada, podrá ser consulta a través del siguiente enlace </w:t>
      </w:r>
      <w:hyperlink r:id="rId9" w:history="1">
        <w:r w:rsidR="008A2C29" w:rsidRPr="008A2C29">
          <w:rPr>
            <w:rStyle w:val="Hipervnculo"/>
            <w:rFonts w:ascii="Nirmala UI" w:hAnsi="Nirmala UI" w:cs="Nirmala UI"/>
          </w:rPr>
          <w:t>https://congresoweb.congresojal.gob.mx/infolej/agendakioskos/documentos/sistemaintegral/estados/141427.pdf</w:t>
        </w:r>
      </w:hyperlink>
      <w:r w:rsidR="008A2C29" w:rsidRPr="008A2C29">
        <w:rPr>
          <w:rFonts w:ascii="Nirmala UI" w:hAnsi="Nirmala UI" w:cs="Nirmala UI"/>
        </w:rPr>
        <w:t xml:space="preserve"> , asimismo se inserta a continuación: </w:t>
      </w:r>
    </w:p>
    <w:p w:rsidR="008A2C29" w:rsidRPr="008A2C29" w:rsidRDefault="008A2C29" w:rsidP="00661887">
      <w:pPr>
        <w:tabs>
          <w:tab w:val="left" w:pos="6075"/>
        </w:tabs>
        <w:spacing w:line="276" w:lineRule="auto"/>
        <w:jc w:val="both"/>
        <w:rPr>
          <w:rFonts w:ascii="Nirmala UI" w:hAnsi="Nirmala UI" w:cs="Nirmala UI"/>
        </w:rPr>
      </w:pPr>
    </w:p>
    <w:p w:rsidR="00661887" w:rsidRDefault="00661887" w:rsidP="00661887">
      <w:pPr>
        <w:tabs>
          <w:tab w:val="left" w:pos="6075"/>
        </w:tabs>
        <w:spacing w:line="276" w:lineRule="auto"/>
        <w:ind w:left="1418"/>
        <w:jc w:val="both"/>
        <w:rPr>
          <w:rFonts w:ascii="Nirmala UI" w:hAnsi="Nirmala UI" w:cs="Nirmala UI"/>
          <w:b/>
          <w:sz w:val="20"/>
        </w:rPr>
      </w:pPr>
    </w:p>
    <w:p w:rsidR="008A2C29" w:rsidRPr="00C93905" w:rsidRDefault="008A2C29" w:rsidP="00661887">
      <w:pPr>
        <w:tabs>
          <w:tab w:val="left" w:pos="6075"/>
        </w:tabs>
        <w:spacing w:line="276" w:lineRule="auto"/>
        <w:ind w:left="1418"/>
        <w:jc w:val="both"/>
        <w:rPr>
          <w:rFonts w:ascii="Nirmala UI" w:hAnsi="Nirmala UI" w:cs="Nirmala UI"/>
          <w:b/>
          <w:sz w:val="20"/>
        </w:rPr>
      </w:pPr>
      <w:r w:rsidRPr="00C93905">
        <w:rPr>
          <w:rFonts w:ascii="Nirmala UI" w:hAnsi="Nirmala UI" w:cs="Nirmala UI"/>
          <w:b/>
          <w:sz w:val="20"/>
        </w:rPr>
        <w:t xml:space="preserve">SE REFORMAN LOS ARTICULOS 36 DE LA LEY DEL SISTEMA ANTICORRUPCIÓN, Y 67 SEXIES DE LA LEY DEL GOBIERNO Y LA ADMINISTRACIÓN PÚBLICA MUNICIPAL; AMBOS ORDENAMIENTOS DEL ESTADO DE JALISCO. </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b/>
          <w:sz w:val="20"/>
        </w:rPr>
        <w:t>ARTÍCULO PRIMERO.</w:t>
      </w:r>
      <w:r w:rsidRPr="00C93905">
        <w:rPr>
          <w:rFonts w:ascii="Nirmala UI" w:hAnsi="Nirmala UI" w:cs="Nirmala UI"/>
          <w:sz w:val="20"/>
        </w:rPr>
        <w:t xml:space="preserve"> Se reforma el artículo 36 de la Ley del Sistema Anticorrupción del Estado de Jalisco, para quedar como sigue: </w:t>
      </w:r>
    </w:p>
    <w:p w:rsidR="008A2C29" w:rsidRPr="00C93905" w:rsidRDefault="008A2C29" w:rsidP="00661887">
      <w:pPr>
        <w:tabs>
          <w:tab w:val="left" w:pos="6075"/>
        </w:tabs>
        <w:spacing w:line="276" w:lineRule="auto"/>
        <w:ind w:left="1418"/>
        <w:jc w:val="both"/>
        <w:rPr>
          <w:rFonts w:ascii="Nirmala UI" w:hAnsi="Nirmala UI" w:cs="Nirmala UI"/>
          <w:sz w:val="20"/>
        </w:rPr>
      </w:pPr>
    </w:p>
    <w:p w:rsidR="008A2C29" w:rsidRPr="00C93905" w:rsidRDefault="008A2C29" w:rsidP="00661887">
      <w:pPr>
        <w:tabs>
          <w:tab w:val="left" w:pos="6075"/>
        </w:tabs>
        <w:spacing w:line="276" w:lineRule="auto"/>
        <w:ind w:left="1418"/>
        <w:jc w:val="both"/>
        <w:rPr>
          <w:rFonts w:ascii="Nirmala UI" w:hAnsi="Nirmala UI" w:cs="Nirmala UI"/>
          <w:b/>
          <w:sz w:val="20"/>
        </w:rPr>
      </w:pPr>
      <w:r w:rsidRPr="00C93905">
        <w:rPr>
          <w:rFonts w:ascii="Nirmala UI" w:hAnsi="Nirmala UI" w:cs="Nirmala UI"/>
          <w:b/>
          <w:sz w:val="20"/>
        </w:rPr>
        <w:t xml:space="preserve">Artículo 36. </w:t>
      </w:r>
    </w:p>
    <w:p w:rsidR="008A2C29" w:rsidRPr="00C93905" w:rsidRDefault="008A2C29" w:rsidP="00661887">
      <w:pPr>
        <w:tabs>
          <w:tab w:val="left" w:pos="6075"/>
        </w:tabs>
        <w:spacing w:line="276" w:lineRule="auto"/>
        <w:ind w:left="1418"/>
        <w:jc w:val="both"/>
        <w:rPr>
          <w:rFonts w:ascii="Nirmala UI" w:hAnsi="Nirmala UI" w:cs="Nirmala UI"/>
          <w:bCs/>
          <w:color w:val="000000"/>
          <w:sz w:val="20"/>
          <w:lang w:eastAsia="es-ES_tradnl"/>
        </w:rPr>
      </w:pPr>
      <w:r w:rsidRPr="00C93905">
        <w:rPr>
          <w:rFonts w:ascii="Nirmala UI" w:hAnsi="Nirmala UI" w:cs="Nirmala UI"/>
          <w:bCs/>
          <w:color w:val="000000"/>
          <w:sz w:val="20"/>
          <w:lang w:eastAsia="es-ES_tradnl"/>
        </w:rPr>
        <w:t>1. […]</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 xml:space="preserve">2. Los sistemas anticorrupción municipales funcionarán de manera independiente a las comisiones que se integren al interior de los ayuntamientos. </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 xml:space="preserve">3. Preferentemente el sistema anticorrupción municipal se integrará por </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 xml:space="preserve">a) El Titular del Órgano </w:t>
      </w:r>
      <w:proofErr w:type="spellStart"/>
      <w:r w:rsidRPr="00C93905">
        <w:rPr>
          <w:rFonts w:ascii="Nirmala UI" w:hAnsi="Nirmala UI" w:cs="Nirmala UI"/>
          <w:sz w:val="20"/>
        </w:rPr>
        <w:t>lnterno</w:t>
      </w:r>
      <w:proofErr w:type="spellEnd"/>
      <w:r w:rsidRPr="00C93905">
        <w:rPr>
          <w:rFonts w:ascii="Nirmala UI" w:hAnsi="Nirmala UI" w:cs="Nirmala UI"/>
          <w:sz w:val="20"/>
        </w:rPr>
        <w:t xml:space="preserve"> de Control;</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 xml:space="preserve"> b) El Titular de la Unidad de Transparencia; y </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 xml:space="preserve">c) Un representante del Consejo Municipal de Participación Ciudadana, este último órgano hará las veces del Comité de Participación Social, quien fungirá como Presidente. </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 xml:space="preserve">4. El sistema anticorrupción municipal deberá contar con un plan anual de trabajo y presentar un informe anual al Ayuntamiento. </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5. El sistema anticorrupción municipal deberá reunirse cuando menos una vez cada tres meses, previa convocatoria de su Presidente o de manera extraordinaria cuantas veces sea necesario.</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Los acuerdos serán aprobados por mayoría simple de sus integrantes y se harán llegar a las áreas correspondientes para su puntual seguimiento, en caso de empate el Presidente tendrá voto de calidad.</w:t>
      </w:r>
    </w:p>
    <w:p w:rsidR="008A2C29" w:rsidRPr="00C93905" w:rsidRDefault="008A2C29" w:rsidP="00661887">
      <w:pPr>
        <w:tabs>
          <w:tab w:val="left" w:pos="6075"/>
        </w:tabs>
        <w:spacing w:line="276" w:lineRule="auto"/>
        <w:ind w:left="1418"/>
        <w:jc w:val="both"/>
        <w:rPr>
          <w:rFonts w:ascii="Nirmala UI" w:hAnsi="Nirmala UI" w:cs="Nirmala UI"/>
          <w:sz w:val="20"/>
        </w:rPr>
      </w:pPr>
      <w:r w:rsidRPr="00C93905">
        <w:rPr>
          <w:rFonts w:ascii="Nirmala UI" w:hAnsi="Nirmala UI" w:cs="Nirmala UI"/>
          <w:sz w:val="20"/>
        </w:rPr>
        <w:t xml:space="preserve">Los acuerdos que por su naturaleza requieran la aprobación del Ayuntamiento se harán llegar al pleno para su discusión y en su caso aprobación.  </w:t>
      </w:r>
      <w:r w:rsidRPr="00C93905">
        <w:rPr>
          <w:rFonts w:ascii="Nirmala UI" w:hAnsi="Nirmala UI" w:cs="Nirmala UI"/>
          <w:sz w:val="20"/>
        </w:rPr>
        <w:tab/>
      </w:r>
    </w:p>
    <w:p w:rsidR="000048D9" w:rsidRDefault="008A2C29" w:rsidP="00661887">
      <w:pPr>
        <w:spacing w:line="276" w:lineRule="auto"/>
        <w:ind w:left="1418"/>
        <w:jc w:val="both"/>
        <w:rPr>
          <w:rFonts w:ascii="Nirmala UI" w:hAnsi="Nirmala UI" w:cs="Nirmala UI"/>
          <w:sz w:val="20"/>
        </w:rPr>
      </w:pPr>
      <w:r w:rsidRPr="00C93905">
        <w:rPr>
          <w:rFonts w:ascii="Nirmala UI" w:hAnsi="Nirmala UI" w:cs="Nirmala UI"/>
          <w:sz w:val="20"/>
        </w:rPr>
        <w:t>6. El encargo de los nombrados en el sistema anticorrupción municipal, durará el periodo constitucional por el que fueron elegidas las autoridades municipales que los nombren.</w:t>
      </w:r>
    </w:p>
    <w:p w:rsidR="00661887" w:rsidRPr="00661887" w:rsidRDefault="00661887" w:rsidP="00661887">
      <w:pPr>
        <w:spacing w:line="276" w:lineRule="auto"/>
        <w:ind w:left="1418"/>
        <w:jc w:val="both"/>
        <w:rPr>
          <w:rFonts w:ascii="Nirmala UI" w:hAnsi="Nirmala UI" w:cs="Nirmala UI"/>
          <w:sz w:val="10"/>
          <w:szCs w:val="10"/>
        </w:rPr>
      </w:pPr>
    </w:p>
    <w:p w:rsidR="008A2C29" w:rsidRPr="00C93905" w:rsidRDefault="008A2C29" w:rsidP="00661887">
      <w:pPr>
        <w:spacing w:line="276" w:lineRule="auto"/>
        <w:ind w:left="1418"/>
        <w:jc w:val="both"/>
        <w:rPr>
          <w:rFonts w:ascii="Nirmala UI" w:hAnsi="Nirmala UI" w:cs="Nirmala UI"/>
          <w:sz w:val="20"/>
        </w:rPr>
      </w:pPr>
      <w:r w:rsidRPr="00C93905">
        <w:rPr>
          <w:rFonts w:ascii="Nirmala UI" w:hAnsi="Nirmala UI" w:cs="Nirmala UI"/>
          <w:b/>
          <w:sz w:val="20"/>
        </w:rPr>
        <w:t>ARTÍCULO SEGUNDO.</w:t>
      </w:r>
      <w:r w:rsidRPr="00C93905">
        <w:rPr>
          <w:rFonts w:ascii="Nirmala UI" w:hAnsi="Nirmala UI" w:cs="Nirmala UI"/>
          <w:sz w:val="20"/>
        </w:rPr>
        <w:t xml:space="preserve"> Se reforma el artículo 67 </w:t>
      </w:r>
      <w:proofErr w:type="spellStart"/>
      <w:r w:rsidRPr="00C93905">
        <w:rPr>
          <w:rFonts w:ascii="Nirmala UI" w:hAnsi="Nirmala UI" w:cs="Nirmala UI"/>
          <w:sz w:val="20"/>
        </w:rPr>
        <w:t>sexies</w:t>
      </w:r>
      <w:proofErr w:type="spellEnd"/>
      <w:r w:rsidRPr="00C93905">
        <w:rPr>
          <w:rFonts w:ascii="Nirmala UI" w:hAnsi="Nirmala UI" w:cs="Nirmala UI"/>
          <w:sz w:val="20"/>
        </w:rPr>
        <w:t xml:space="preserve"> de la Ley del Gobierno y la Administración Pública Municipal, para quedar como sigue. </w:t>
      </w:r>
    </w:p>
    <w:p w:rsidR="008A2C29" w:rsidRPr="00C93905" w:rsidRDefault="008A2C29" w:rsidP="00661887">
      <w:pPr>
        <w:spacing w:line="276" w:lineRule="auto"/>
        <w:ind w:left="1418"/>
        <w:jc w:val="both"/>
        <w:rPr>
          <w:rFonts w:ascii="Nirmala UI" w:hAnsi="Nirmala UI" w:cs="Nirmala UI"/>
          <w:b/>
          <w:sz w:val="20"/>
        </w:rPr>
      </w:pPr>
      <w:r w:rsidRPr="00C93905">
        <w:rPr>
          <w:rFonts w:ascii="Nirmala UI" w:hAnsi="Nirmala UI" w:cs="Nirmala UI"/>
          <w:b/>
          <w:sz w:val="20"/>
        </w:rPr>
        <w:t xml:space="preserve">Artículo 67 </w:t>
      </w:r>
      <w:proofErr w:type="spellStart"/>
      <w:r w:rsidRPr="00C93905">
        <w:rPr>
          <w:rFonts w:ascii="Nirmala UI" w:hAnsi="Nirmala UI" w:cs="Nirmala UI"/>
          <w:b/>
          <w:sz w:val="20"/>
        </w:rPr>
        <w:t>sexies</w:t>
      </w:r>
      <w:proofErr w:type="spellEnd"/>
      <w:r w:rsidRPr="00C93905">
        <w:rPr>
          <w:rFonts w:ascii="Nirmala UI" w:hAnsi="Nirmala UI" w:cs="Nirmala UI"/>
          <w:b/>
          <w:sz w:val="20"/>
        </w:rPr>
        <w:t xml:space="preserve">. </w:t>
      </w:r>
    </w:p>
    <w:p w:rsidR="008A2C29" w:rsidRPr="00C93905" w:rsidRDefault="008A2C29" w:rsidP="00661887">
      <w:pPr>
        <w:spacing w:line="276" w:lineRule="auto"/>
        <w:ind w:left="1418"/>
        <w:jc w:val="both"/>
        <w:rPr>
          <w:rFonts w:ascii="Nirmala UI" w:hAnsi="Nirmala UI" w:cs="Nirmala UI"/>
          <w:sz w:val="20"/>
        </w:rPr>
      </w:pPr>
      <w:r w:rsidRPr="00C93905">
        <w:rPr>
          <w:rFonts w:ascii="Nirmala UI" w:hAnsi="Nirmala UI" w:cs="Nirmala UI"/>
          <w:sz w:val="20"/>
        </w:rPr>
        <w:t xml:space="preserve">El Órgano </w:t>
      </w:r>
      <w:proofErr w:type="spellStart"/>
      <w:r w:rsidRPr="00C93905">
        <w:rPr>
          <w:rFonts w:ascii="Nirmala UI" w:hAnsi="Nirmala UI" w:cs="Nirmala UI"/>
          <w:sz w:val="20"/>
        </w:rPr>
        <w:t>lnterno</w:t>
      </w:r>
      <w:proofErr w:type="spellEnd"/>
      <w:r w:rsidRPr="00C93905">
        <w:rPr>
          <w:rFonts w:ascii="Nirmala UI" w:hAnsi="Nirmala UI" w:cs="Nirmala UI"/>
          <w:sz w:val="20"/>
        </w:rPr>
        <w:t xml:space="preserve"> de Control se conformará acorde a lo señalado por el artículo 53 de la Ley de Responsabilidades Políticas y Administrativas del Estado de Jalisco.</w:t>
      </w:r>
    </w:p>
    <w:p w:rsidR="008A2C29" w:rsidRPr="00C93905" w:rsidRDefault="008A2C29" w:rsidP="00661887">
      <w:pPr>
        <w:spacing w:line="276" w:lineRule="auto"/>
        <w:ind w:left="1418"/>
        <w:jc w:val="both"/>
        <w:rPr>
          <w:rFonts w:ascii="Nirmala UI" w:hAnsi="Nirmala UI" w:cs="Nirmala UI"/>
          <w:sz w:val="20"/>
        </w:rPr>
      </w:pPr>
      <w:r w:rsidRPr="00C93905">
        <w:rPr>
          <w:rFonts w:ascii="Nirmala UI" w:hAnsi="Nirmala UI" w:cs="Nirmala UI"/>
          <w:sz w:val="20"/>
        </w:rPr>
        <w:t xml:space="preserve"> l. (Derogado)</w:t>
      </w:r>
    </w:p>
    <w:p w:rsidR="008A2C29" w:rsidRPr="00C93905" w:rsidRDefault="008A2C29" w:rsidP="00661887">
      <w:pPr>
        <w:spacing w:line="276" w:lineRule="auto"/>
        <w:ind w:left="1418"/>
        <w:jc w:val="both"/>
        <w:rPr>
          <w:rFonts w:ascii="Nirmala UI" w:hAnsi="Nirmala UI" w:cs="Nirmala UI"/>
          <w:sz w:val="20"/>
        </w:rPr>
      </w:pPr>
      <w:r w:rsidRPr="00C93905">
        <w:rPr>
          <w:rFonts w:ascii="Nirmala UI" w:hAnsi="Nirmala UI" w:cs="Nirmala UI"/>
          <w:sz w:val="20"/>
        </w:rPr>
        <w:t xml:space="preserve"> ll. (Derogado) </w:t>
      </w:r>
    </w:p>
    <w:p w:rsidR="008A2C29" w:rsidRPr="00C93905" w:rsidRDefault="008A2C29" w:rsidP="00661887">
      <w:pPr>
        <w:spacing w:line="276" w:lineRule="auto"/>
        <w:ind w:left="1418"/>
        <w:jc w:val="both"/>
        <w:rPr>
          <w:rFonts w:ascii="Nirmala UI" w:hAnsi="Nirmala UI" w:cs="Nirmala UI"/>
          <w:sz w:val="20"/>
        </w:rPr>
      </w:pPr>
      <w:proofErr w:type="spellStart"/>
      <w:r w:rsidRPr="00C93905">
        <w:rPr>
          <w:rFonts w:ascii="Nirmala UI" w:hAnsi="Nirmala UI" w:cs="Nirmala UI"/>
          <w:sz w:val="20"/>
        </w:rPr>
        <w:t>lll</w:t>
      </w:r>
      <w:proofErr w:type="spellEnd"/>
      <w:r w:rsidRPr="00C93905">
        <w:rPr>
          <w:rFonts w:ascii="Nirmala UI" w:hAnsi="Nirmala UI" w:cs="Nirmala UI"/>
          <w:sz w:val="20"/>
        </w:rPr>
        <w:t>. (Derogado)</w:t>
      </w:r>
    </w:p>
    <w:p w:rsidR="008A2C29" w:rsidRPr="00C93905" w:rsidRDefault="008A2C29" w:rsidP="00661887">
      <w:pPr>
        <w:spacing w:line="276" w:lineRule="auto"/>
        <w:ind w:left="1418"/>
        <w:jc w:val="both"/>
        <w:rPr>
          <w:rFonts w:ascii="Nirmala UI" w:hAnsi="Nirmala UI" w:cs="Nirmala UI"/>
          <w:sz w:val="20"/>
        </w:rPr>
      </w:pPr>
      <w:r w:rsidRPr="00C93905">
        <w:rPr>
          <w:rFonts w:ascii="Nirmala UI" w:hAnsi="Nirmala UI" w:cs="Nirmala UI"/>
          <w:sz w:val="20"/>
        </w:rPr>
        <w:t xml:space="preserve"> </w:t>
      </w:r>
      <w:proofErr w:type="spellStart"/>
      <w:r w:rsidRPr="00C93905">
        <w:rPr>
          <w:rFonts w:ascii="Nirmala UI" w:hAnsi="Nirmala UI" w:cs="Nirmala UI"/>
          <w:sz w:val="20"/>
        </w:rPr>
        <w:t>lV</w:t>
      </w:r>
      <w:proofErr w:type="spellEnd"/>
      <w:r w:rsidRPr="00C93905">
        <w:rPr>
          <w:rFonts w:ascii="Nirmala UI" w:hAnsi="Nirmala UI" w:cs="Nirmala UI"/>
          <w:sz w:val="20"/>
        </w:rPr>
        <w:t>. (Derogado)</w:t>
      </w:r>
    </w:p>
    <w:p w:rsidR="008A2C29" w:rsidRPr="00C93905" w:rsidRDefault="008A2C29" w:rsidP="00661887">
      <w:pPr>
        <w:spacing w:line="276" w:lineRule="auto"/>
        <w:ind w:left="1418"/>
        <w:jc w:val="both"/>
        <w:rPr>
          <w:rFonts w:ascii="Nirmala UI" w:hAnsi="Nirmala UI" w:cs="Nirmala UI"/>
          <w:sz w:val="20"/>
        </w:rPr>
      </w:pPr>
      <w:r w:rsidRPr="00C93905">
        <w:rPr>
          <w:rFonts w:ascii="Nirmala UI" w:hAnsi="Nirmala UI" w:cs="Nirmala UI"/>
          <w:sz w:val="20"/>
        </w:rPr>
        <w:t xml:space="preserve"> V. (Derogado) </w:t>
      </w:r>
    </w:p>
    <w:p w:rsidR="008A2C29" w:rsidRPr="00C93905" w:rsidRDefault="008A2C29" w:rsidP="00661887">
      <w:pPr>
        <w:spacing w:line="276" w:lineRule="auto"/>
        <w:ind w:left="1418"/>
        <w:jc w:val="both"/>
        <w:rPr>
          <w:rFonts w:ascii="Nirmala UI" w:hAnsi="Nirmala UI" w:cs="Nirmala UI"/>
          <w:sz w:val="20"/>
        </w:rPr>
      </w:pPr>
      <w:proofErr w:type="spellStart"/>
      <w:r w:rsidRPr="00C93905">
        <w:rPr>
          <w:rFonts w:ascii="Nirmala UI" w:hAnsi="Nirmala UI" w:cs="Nirmala UI"/>
          <w:sz w:val="20"/>
        </w:rPr>
        <w:lastRenderedPageBreak/>
        <w:t>Vl</w:t>
      </w:r>
      <w:proofErr w:type="spellEnd"/>
      <w:r w:rsidRPr="00C93905">
        <w:rPr>
          <w:rFonts w:ascii="Nirmala UI" w:hAnsi="Nirmala UI" w:cs="Nirmala UI"/>
          <w:sz w:val="20"/>
        </w:rPr>
        <w:t>. (Derogado)</w:t>
      </w:r>
    </w:p>
    <w:p w:rsidR="008A2C29" w:rsidRPr="00C93905" w:rsidRDefault="008A2C29" w:rsidP="00661887">
      <w:pPr>
        <w:spacing w:line="276" w:lineRule="auto"/>
        <w:ind w:left="1418"/>
        <w:jc w:val="both"/>
        <w:rPr>
          <w:rFonts w:ascii="Nirmala UI" w:eastAsia="Nirmala UI" w:hAnsi="Nirmala UI" w:cs="Nirmala UI"/>
          <w:sz w:val="20"/>
        </w:rPr>
      </w:pPr>
      <w:r w:rsidRPr="00C93905">
        <w:rPr>
          <w:rFonts w:ascii="Nirmala UI" w:hAnsi="Nirmala UI" w:cs="Nirmala UI"/>
          <w:sz w:val="20"/>
        </w:rPr>
        <w:t xml:space="preserve"> (Párrafo derogado)</w:t>
      </w:r>
      <w:r w:rsidRPr="00C93905">
        <w:rPr>
          <w:rFonts w:ascii="Nirmala UI" w:eastAsia="Nirmala UI" w:hAnsi="Nirmala UI" w:cs="Nirmala UI"/>
          <w:sz w:val="20"/>
        </w:rPr>
        <w:t xml:space="preserve"> </w:t>
      </w:r>
    </w:p>
    <w:p w:rsidR="008A2C29" w:rsidRPr="008A2C29" w:rsidRDefault="008A2C29" w:rsidP="00661887">
      <w:pPr>
        <w:spacing w:line="276" w:lineRule="auto"/>
        <w:ind w:left="567"/>
        <w:jc w:val="both"/>
        <w:rPr>
          <w:rFonts w:ascii="Nirmala UI" w:eastAsia="Nirmala UI" w:hAnsi="Nirmala UI" w:cs="Nirmala UI"/>
        </w:rPr>
      </w:pPr>
    </w:p>
    <w:p w:rsidR="00661887" w:rsidRDefault="008A2C29" w:rsidP="00661887">
      <w:pPr>
        <w:spacing w:line="276" w:lineRule="auto"/>
        <w:ind w:left="567"/>
        <w:jc w:val="both"/>
        <w:rPr>
          <w:rFonts w:ascii="Nirmala UI" w:eastAsia="Nirmala UI" w:hAnsi="Nirmala UI" w:cs="Nirmala UI"/>
        </w:rPr>
      </w:pPr>
      <w:r w:rsidRPr="008A2C29">
        <w:rPr>
          <w:rFonts w:ascii="Nirmala UI" w:eastAsia="Nirmala UI" w:hAnsi="Nirmala UI" w:cs="Nirmala UI"/>
        </w:rPr>
        <w:t xml:space="preserve">VI. Derivado a </w:t>
      </w:r>
      <w:r w:rsidR="00661887">
        <w:rPr>
          <w:rFonts w:ascii="Nirmala UI" w:eastAsia="Nirmala UI" w:hAnsi="Nirmala UI" w:cs="Nirmala UI"/>
        </w:rPr>
        <w:t xml:space="preserve">lo anterior, considero con gran trascendencia que el municipio de Zapotlán el Grande, integre a la brevedad su sistema municipal, con el objetivo de cumplir la ley estatal en la materia, y colocarse a nivel Jalisco como uno de los primeros municipios en articular y poner en funcionamiento este andamiaje que permitirá combatir la impunidad. </w:t>
      </w:r>
      <w:r w:rsidR="00270F61">
        <w:rPr>
          <w:rFonts w:ascii="Nirmala UI" w:eastAsia="Nirmala UI" w:hAnsi="Nirmala UI" w:cs="Nirmala UI"/>
        </w:rPr>
        <w:t xml:space="preserve"> Asimismo que en municipios como Guadalajara, Zapopan, Tonalá, Tlaquepaque, El Salto, Tamazula, entre otros más de 50 municipios del Estado, ya lo tienen integrado.</w:t>
      </w:r>
    </w:p>
    <w:p w:rsidR="00661887" w:rsidRPr="00661887" w:rsidRDefault="00661887" w:rsidP="00661887">
      <w:pPr>
        <w:spacing w:line="276" w:lineRule="auto"/>
        <w:jc w:val="both"/>
        <w:rPr>
          <w:rFonts w:ascii="Nirmala UI" w:eastAsia="Nirmala UI" w:hAnsi="Nirmala UI" w:cs="Nirmala UI"/>
        </w:rPr>
      </w:pPr>
    </w:p>
    <w:p w:rsidR="000C5511" w:rsidRPr="008A2C29" w:rsidRDefault="000C5511" w:rsidP="00661887">
      <w:pPr>
        <w:pStyle w:val="Sinespaciado"/>
        <w:spacing w:line="276" w:lineRule="auto"/>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Ayuntamiento de Zapotlán, propongo la aprobación del siguiente punto de</w:t>
      </w:r>
    </w:p>
    <w:p w:rsidR="00661887" w:rsidRDefault="00661887" w:rsidP="00661887">
      <w:pPr>
        <w:pStyle w:val="Sinespaciado"/>
        <w:spacing w:line="276" w:lineRule="auto"/>
        <w:jc w:val="center"/>
        <w:rPr>
          <w:rFonts w:ascii="Nirmala UI" w:hAnsi="Nirmala UI" w:cs="Nirmala UI"/>
          <w:b/>
        </w:rPr>
      </w:pPr>
    </w:p>
    <w:p w:rsidR="000C5511" w:rsidRPr="008A2C29" w:rsidRDefault="000C5511" w:rsidP="00661887">
      <w:pPr>
        <w:pStyle w:val="Sinespaciado"/>
        <w:spacing w:line="276" w:lineRule="auto"/>
        <w:jc w:val="center"/>
        <w:rPr>
          <w:rFonts w:ascii="Nirmala UI" w:hAnsi="Nirmala UI" w:cs="Nirmala UI"/>
          <w:b/>
        </w:rPr>
      </w:pPr>
      <w:r w:rsidRPr="008A2C29">
        <w:rPr>
          <w:rFonts w:ascii="Nirmala UI" w:hAnsi="Nirmala UI" w:cs="Nirmala UI"/>
          <w:b/>
        </w:rPr>
        <w:t>ACUERDO:</w:t>
      </w:r>
    </w:p>
    <w:p w:rsidR="000C5511" w:rsidRPr="008A2C29" w:rsidRDefault="000C5511" w:rsidP="00661887">
      <w:pPr>
        <w:pStyle w:val="Sinespaciado"/>
        <w:spacing w:line="276" w:lineRule="auto"/>
        <w:jc w:val="both"/>
        <w:rPr>
          <w:rFonts w:ascii="Nirmala UI" w:hAnsi="Nirmala UI" w:cs="Nirmala UI"/>
        </w:rPr>
      </w:pPr>
    </w:p>
    <w:p w:rsidR="00C93905" w:rsidRDefault="000C5511" w:rsidP="00661887">
      <w:pPr>
        <w:spacing w:line="276" w:lineRule="auto"/>
        <w:jc w:val="both"/>
        <w:rPr>
          <w:rFonts w:ascii="Nirmala UI" w:hAnsi="Nirmala UI" w:cs="Nirmala UI"/>
          <w:b/>
        </w:rPr>
      </w:pPr>
      <w:r w:rsidRPr="008A2C29">
        <w:rPr>
          <w:rFonts w:ascii="Nirmala UI" w:hAnsi="Nirmala UI" w:cs="Nirmala UI"/>
          <w:b/>
        </w:rPr>
        <w:t>PRIMERO.-</w:t>
      </w:r>
      <w:r w:rsidR="00C93905">
        <w:rPr>
          <w:rFonts w:ascii="Nirmala UI" w:hAnsi="Nirmala UI" w:cs="Nirmala UI"/>
          <w:b/>
        </w:rPr>
        <w:t xml:space="preserve"> </w:t>
      </w:r>
      <w:r w:rsidR="00722D22">
        <w:rPr>
          <w:rFonts w:ascii="Nirmala UI" w:hAnsi="Nirmala UI" w:cs="Nirmala UI"/>
          <w:b/>
        </w:rPr>
        <w:t>SE APRUEBA</w:t>
      </w:r>
      <w:r w:rsidR="00661887">
        <w:rPr>
          <w:rFonts w:ascii="Nirmala UI" w:hAnsi="Nirmala UI" w:cs="Nirmala UI"/>
          <w:b/>
        </w:rPr>
        <w:t xml:space="preserve"> LA INSTALACIÓN DEL SISTEMA MUNICIPAL ANTICORRUPCIÓN DEL MUNICIPIO DE ZAPOTLÁN EL GRANDE, JALISCO.</w:t>
      </w:r>
    </w:p>
    <w:p w:rsidR="00661887" w:rsidRDefault="00661887" w:rsidP="00661887">
      <w:pPr>
        <w:spacing w:line="276" w:lineRule="auto"/>
        <w:jc w:val="both"/>
        <w:rPr>
          <w:rFonts w:ascii="Nirmala UI" w:hAnsi="Nirmala UI" w:cs="Nirmala UI"/>
          <w:b/>
        </w:rPr>
      </w:pPr>
    </w:p>
    <w:p w:rsidR="00661887" w:rsidRDefault="00722D22" w:rsidP="00661887">
      <w:pPr>
        <w:spacing w:line="276" w:lineRule="auto"/>
        <w:jc w:val="both"/>
        <w:rPr>
          <w:rFonts w:ascii="Nirmala UI" w:hAnsi="Nirmala UI" w:cs="Nirmala UI"/>
          <w:b/>
        </w:rPr>
      </w:pPr>
      <w:r>
        <w:rPr>
          <w:rFonts w:ascii="Nirmala UI" w:hAnsi="Nirmala UI" w:cs="Nirmala UI"/>
          <w:b/>
        </w:rPr>
        <w:t>SEGUNDO.- SE INSTRUYE</w:t>
      </w:r>
      <w:r w:rsidR="00661887">
        <w:rPr>
          <w:rFonts w:ascii="Nirmala UI" w:hAnsi="Nirmala UI" w:cs="Nirmala UI"/>
          <w:b/>
        </w:rPr>
        <w:t xml:space="preserve"> A LOS FUNCIONARIOS PÚBLICOS MUNICIPALES CORRESPONDIENTES PARA LA INSTALACIÓN. ENTRE ELLOS, AL TITULAR DEL ÓRGANO INTERNO DE CONTROL, EL ENCARGADO DE LA UNIDAD DE TRANSPARENCIA Y EL PRESIDENTE DEL CONSEJO DE PAR</w:t>
      </w:r>
      <w:r>
        <w:rPr>
          <w:rFonts w:ascii="Nirmala UI" w:hAnsi="Nirmala UI" w:cs="Nirmala UI"/>
          <w:b/>
        </w:rPr>
        <w:t>TICIPACIÓN SOCIAL DEL MUNICIPIO PARA SU CONFORMACIÓN.</w:t>
      </w:r>
    </w:p>
    <w:p w:rsidR="000C5511" w:rsidRPr="008A2C29" w:rsidRDefault="000C5511" w:rsidP="00661887">
      <w:pPr>
        <w:pStyle w:val="Sinespaciado"/>
        <w:spacing w:line="276" w:lineRule="auto"/>
        <w:jc w:val="both"/>
        <w:rPr>
          <w:rFonts w:ascii="Nirmala UI" w:hAnsi="Nirmala UI" w:cs="Nirmala UI"/>
          <w:b/>
        </w:rPr>
      </w:pPr>
    </w:p>
    <w:p w:rsidR="000C5511" w:rsidRPr="008A2C29" w:rsidRDefault="000C5511" w:rsidP="00661887">
      <w:pPr>
        <w:spacing w:line="276" w:lineRule="auto"/>
        <w:jc w:val="center"/>
        <w:rPr>
          <w:rFonts w:ascii="Nirmala UI" w:hAnsi="Nirmala UI" w:cs="Nirmala UI"/>
        </w:rPr>
      </w:pPr>
      <w:r w:rsidRPr="008A2C29">
        <w:rPr>
          <w:rFonts w:ascii="Nirmala UI" w:hAnsi="Nirmala UI" w:cs="Nirmala UI"/>
        </w:rPr>
        <w:t>Atentamente.</w:t>
      </w:r>
    </w:p>
    <w:p w:rsidR="000C5511" w:rsidRPr="008A2C29" w:rsidRDefault="000C5511" w:rsidP="00661887">
      <w:pPr>
        <w:spacing w:line="276" w:lineRule="auto"/>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661887">
      <w:pPr>
        <w:spacing w:line="276" w:lineRule="auto"/>
        <w:jc w:val="center"/>
        <w:rPr>
          <w:rFonts w:ascii="Nirmala UI" w:hAnsi="Nirmala UI" w:cs="Nirmala UI"/>
        </w:rPr>
      </w:pPr>
      <w:r w:rsidRPr="008A2C29">
        <w:rPr>
          <w:rFonts w:ascii="Nirmala UI" w:hAnsi="Nirmala UI" w:cs="Nirmala UI"/>
        </w:rPr>
        <w:t>Salón de Sesiones del Ayuntamiento de Zapotlán El Grande, Jalisco</w:t>
      </w:r>
    </w:p>
    <w:p w:rsidR="00661887" w:rsidRPr="008A2C29" w:rsidRDefault="00661887" w:rsidP="00916BDD">
      <w:pPr>
        <w:spacing w:line="276" w:lineRule="auto"/>
        <w:rPr>
          <w:rFonts w:ascii="Nirmala UI" w:hAnsi="Nirmala UI" w:cs="Nirmala UI"/>
        </w:rPr>
      </w:pPr>
    </w:p>
    <w:p w:rsidR="000C5511" w:rsidRPr="008A2C29" w:rsidRDefault="000C5511" w:rsidP="00661887">
      <w:pPr>
        <w:spacing w:line="276" w:lineRule="auto"/>
        <w:jc w:val="center"/>
        <w:rPr>
          <w:rFonts w:ascii="Nirmala UI" w:hAnsi="Nirmala UI" w:cs="Nirmala UI"/>
        </w:rPr>
      </w:pPr>
    </w:p>
    <w:p w:rsidR="000C5511" w:rsidRPr="008A2C29" w:rsidRDefault="000C5511" w:rsidP="00661887">
      <w:pPr>
        <w:spacing w:line="276" w:lineRule="auto"/>
        <w:jc w:val="center"/>
        <w:rPr>
          <w:rFonts w:ascii="Nirmala UI" w:hAnsi="Nirmala UI" w:cs="Nirmala UI"/>
          <w:b/>
          <w:lang w:val="es-ES"/>
        </w:rPr>
      </w:pPr>
      <w:r w:rsidRPr="008A2C29">
        <w:rPr>
          <w:rFonts w:ascii="Nirmala UI" w:hAnsi="Nirmala UI" w:cs="Nirmala UI"/>
          <w:b/>
          <w:lang w:val="es-ES"/>
        </w:rPr>
        <w:t>MTRO. HIGINIO DEL TORO PÉREZ</w:t>
      </w:r>
    </w:p>
    <w:p w:rsidR="000C5511" w:rsidRPr="008A2C29" w:rsidRDefault="000C5511" w:rsidP="00661887">
      <w:pPr>
        <w:spacing w:line="276" w:lineRule="auto"/>
        <w:jc w:val="center"/>
        <w:rPr>
          <w:rFonts w:ascii="Nirmala UI" w:hAnsi="Nirmala UI" w:cs="Nirmala UI"/>
          <w:b/>
          <w:lang w:val="es-ES"/>
        </w:rPr>
      </w:pPr>
      <w:r w:rsidRPr="008A2C29">
        <w:rPr>
          <w:rFonts w:ascii="Nirmala UI" w:hAnsi="Nirmala UI" w:cs="Nirmala UI"/>
          <w:b/>
          <w:lang w:val="es-ES"/>
        </w:rPr>
        <w:t>REGIDOR DEL H. AYUNTAMIENTO DE ZAPOTLÁN EL GRANDE</w:t>
      </w:r>
    </w:p>
    <w:p w:rsidR="000C5511" w:rsidRPr="008A2C29" w:rsidRDefault="000C5511" w:rsidP="00661887">
      <w:pPr>
        <w:spacing w:line="276" w:lineRule="auto"/>
        <w:rPr>
          <w:rFonts w:ascii="Nirmala UI" w:hAnsi="Nirmala UI" w:cs="Nirmala UI"/>
        </w:rPr>
      </w:pPr>
    </w:p>
    <w:p w:rsidR="0048106F" w:rsidRPr="00722D22" w:rsidRDefault="00722D22" w:rsidP="00661887">
      <w:pPr>
        <w:tabs>
          <w:tab w:val="left" w:pos="5079"/>
        </w:tabs>
        <w:spacing w:line="276" w:lineRule="auto"/>
        <w:rPr>
          <w:rFonts w:ascii="Nirmala UI" w:hAnsi="Nirmala UI" w:cs="Nirmala UI"/>
          <w:sz w:val="14"/>
          <w:szCs w:val="14"/>
        </w:rPr>
      </w:pPr>
      <w:r w:rsidRPr="00722D22">
        <w:rPr>
          <w:rFonts w:ascii="Nirmala UI" w:hAnsi="Nirmala UI" w:cs="Nirmala UI"/>
          <w:sz w:val="14"/>
          <w:szCs w:val="14"/>
        </w:rPr>
        <w:t>HDTP/</w:t>
      </w:r>
      <w:proofErr w:type="spellStart"/>
      <w:r w:rsidRPr="00722D22">
        <w:rPr>
          <w:rFonts w:ascii="Nirmala UI" w:hAnsi="Nirmala UI" w:cs="Nirmala UI"/>
          <w:sz w:val="14"/>
          <w:szCs w:val="14"/>
        </w:rPr>
        <w:t>mapr</w:t>
      </w:r>
      <w:proofErr w:type="spellEnd"/>
      <w:r w:rsidR="00A964D5" w:rsidRPr="00722D22">
        <w:rPr>
          <w:rFonts w:ascii="Nirmala UI" w:hAnsi="Nirmala UI" w:cs="Nirmala UI"/>
          <w:sz w:val="14"/>
          <w:szCs w:val="14"/>
        </w:rPr>
        <w:tab/>
      </w:r>
    </w:p>
    <w:sectPr w:rsidR="0048106F" w:rsidRPr="00722D22" w:rsidSect="005B0788">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60" w:rsidRDefault="004A7D60" w:rsidP="00A964D5">
      <w:r>
        <w:separator/>
      </w:r>
    </w:p>
  </w:endnote>
  <w:endnote w:type="continuationSeparator" w:id="0">
    <w:p w:rsidR="004A7D60" w:rsidRDefault="004A7D60"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520253"/>
      <w:docPartObj>
        <w:docPartGallery w:val="Page Numbers (Bottom of Page)"/>
        <w:docPartUnique/>
      </w:docPartObj>
    </w:sdtPr>
    <w:sdtEndPr/>
    <w:sdtContent>
      <w:sdt>
        <w:sdtPr>
          <w:id w:val="98381352"/>
          <w:docPartObj>
            <w:docPartGallery w:val="Page Numbers (Top of Page)"/>
            <w:docPartUnique/>
          </w:docPartObj>
        </w:sdtPr>
        <w:sdtEndPr/>
        <w:sdtContent>
          <w:p w:rsidR="00B55EC9" w:rsidRDefault="00B55EC9">
            <w:pPr>
              <w:pStyle w:val="Piedepgina"/>
            </w:pPr>
            <w:r>
              <w:rPr>
                <w:lang w:val="es-ES"/>
              </w:rPr>
              <w:t xml:space="preserve">Página </w:t>
            </w:r>
            <w:r>
              <w:rPr>
                <w:b/>
                <w:bCs/>
              </w:rPr>
              <w:fldChar w:fldCharType="begin"/>
            </w:r>
            <w:r>
              <w:rPr>
                <w:b/>
                <w:bCs/>
              </w:rPr>
              <w:instrText>PAGE</w:instrText>
            </w:r>
            <w:r>
              <w:rPr>
                <w:b/>
                <w:bCs/>
              </w:rPr>
              <w:fldChar w:fldCharType="separate"/>
            </w:r>
            <w:r w:rsidR="00EB151B">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B151B">
              <w:rPr>
                <w:b/>
                <w:bCs/>
                <w:noProof/>
              </w:rPr>
              <w:t>5</w:t>
            </w:r>
            <w:r>
              <w:rPr>
                <w:b/>
                <w:bCs/>
              </w:rPr>
              <w:fldChar w:fldCharType="end"/>
            </w:r>
          </w:p>
        </w:sdtContent>
      </w:sdt>
    </w:sdtContent>
  </w:sdt>
  <w:p w:rsidR="00A964D5" w:rsidRDefault="00A964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60" w:rsidRDefault="004A7D60" w:rsidP="00A964D5">
      <w:r>
        <w:separator/>
      </w:r>
    </w:p>
  </w:footnote>
  <w:footnote w:type="continuationSeparator" w:id="0">
    <w:p w:rsidR="004A7D60" w:rsidRDefault="004A7D60"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D5" w:rsidRDefault="004A7D60">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D5" w:rsidRDefault="004A7D60">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D5" w:rsidRDefault="004A7D60">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C5511"/>
    <w:rsid w:val="00103A39"/>
    <w:rsid w:val="001C6F2D"/>
    <w:rsid w:val="00270F61"/>
    <w:rsid w:val="0048106F"/>
    <w:rsid w:val="004A7D60"/>
    <w:rsid w:val="005025A3"/>
    <w:rsid w:val="00516399"/>
    <w:rsid w:val="00517844"/>
    <w:rsid w:val="005B0788"/>
    <w:rsid w:val="00652831"/>
    <w:rsid w:val="00661887"/>
    <w:rsid w:val="00722D22"/>
    <w:rsid w:val="00726F34"/>
    <w:rsid w:val="007E2CD9"/>
    <w:rsid w:val="008A2C29"/>
    <w:rsid w:val="00916BDD"/>
    <w:rsid w:val="00923192"/>
    <w:rsid w:val="00A4059A"/>
    <w:rsid w:val="00A418C8"/>
    <w:rsid w:val="00A964D5"/>
    <w:rsid w:val="00B55EC9"/>
    <w:rsid w:val="00BC4592"/>
    <w:rsid w:val="00C93905"/>
    <w:rsid w:val="00D82993"/>
    <w:rsid w:val="00EB15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gresoweb.congresojal.gob.mx/infolej/agendakioskos/documentos/sistemaintegral/estados/14142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CBFE-0987-4CBE-8258-61E5A019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2</cp:revision>
  <cp:lastPrinted>2024-10-07T15:15:00Z</cp:lastPrinted>
  <dcterms:created xsi:type="dcterms:W3CDTF">2025-07-29T16:29:00Z</dcterms:created>
  <dcterms:modified xsi:type="dcterms:W3CDTF">2025-07-29T16:29:00Z</dcterms:modified>
</cp:coreProperties>
</file>