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488"/>
      </w:tblGrid>
      <w:tr w:rsidR="009261A9" w:rsidTr="006E2AF0">
        <w:tc>
          <w:tcPr>
            <w:tcW w:w="9488" w:type="dxa"/>
          </w:tcPr>
          <w:p w:rsidR="009261A9" w:rsidRDefault="009261A9" w:rsidP="006E2AF0">
            <w:pPr>
              <w:jc w:val="center"/>
              <w:rPr>
                <w:rFonts w:ascii="Arial" w:hAnsi="Arial" w:cs="Arial"/>
                <w:b/>
                <w:sz w:val="24"/>
                <w:szCs w:val="24"/>
              </w:rPr>
            </w:pPr>
          </w:p>
          <w:p w:rsidR="009261A9" w:rsidRPr="004C3337" w:rsidRDefault="009261A9" w:rsidP="006E2AF0">
            <w:pPr>
              <w:jc w:val="center"/>
              <w:rPr>
                <w:rFonts w:ascii="Arial" w:hAnsi="Arial" w:cs="Arial"/>
                <w:b/>
                <w:sz w:val="24"/>
                <w:szCs w:val="24"/>
              </w:rPr>
            </w:pPr>
            <w:r w:rsidRPr="004C3337">
              <w:rPr>
                <w:rFonts w:ascii="Arial" w:hAnsi="Arial" w:cs="Arial"/>
                <w:b/>
                <w:sz w:val="24"/>
                <w:szCs w:val="24"/>
              </w:rPr>
              <w:t xml:space="preserve">COMISIÓN EDILICIA PERMANENTE DE HACIENDA PÚBLICA </w:t>
            </w:r>
          </w:p>
          <w:p w:rsidR="009261A9" w:rsidRPr="004C3337" w:rsidRDefault="009261A9" w:rsidP="006E2AF0">
            <w:pPr>
              <w:jc w:val="center"/>
              <w:rPr>
                <w:rFonts w:ascii="Arial" w:hAnsi="Arial" w:cs="Arial"/>
                <w:b/>
                <w:sz w:val="24"/>
                <w:szCs w:val="24"/>
              </w:rPr>
            </w:pPr>
            <w:r w:rsidRPr="004C3337">
              <w:rPr>
                <w:rFonts w:ascii="Arial" w:hAnsi="Arial" w:cs="Arial"/>
                <w:b/>
                <w:sz w:val="24"/>
                <w:szCs w:val="24"/>
              </w:rPr>
              <w:t>Y PATRIMONIO MUNICIPAL.</w:t>
            </w:r>
          </w:p>
          <w:p w:rsidR="009261A9" w:rsidRDefault="009261A9" w:rsidP="006E2AF0">
            <w:pPr>
              <w:jc w:val="center"/>
              <w:rPr>
                <w:rFonts w:ascii="Arial" w:hAnsi="Arial" w:cs="Arial"/>
                <w:b/>
                <w:sz w:val="24"/>
                <w:szCs w:val="24"/>
              </w:rPr>
            </w:pPr>
            <w:r>
              <w:rPr>
                <w:rFonts w:ascii="Arial" w:hAnsi="Arial" w:cs="Arial"/>
                <w:b/>
                <w:sz w:val="24"/>
                <w:szCs w:val="24"/>
              </w:rPr>
              <w:t>OCTAVA</w:t>
            </w:r>
            <w:r w:rsidRPr="004C3337">
              <w:rPr>
                <w:rFonts w:ascii="Arial" w:hAnsi="Arial" w:cs="Arial"/>
                <w:b/>
                <w:sz w:val="24"/>
                <w:szCs w:val="24"/>
              </w:rPr>
              <w:t xml:space="preserve"> SESIÓN ORDINARIA.</w:t>
            </w:r>
          </w:p>
          <w:p w:rsidR="009261A9" w:rsidRPr="004C3337" w:rsidRDefault="009261A9" w:rsidP="006E2AF0">
            <w:pPr>
              <w:jc w:val="center"/>
              <w:rPr>
                <w:rFonts w:ascii="Arial" w:hAnsi="Arial" w:cs="Arial"/>
                <w:sz w:val="24"/>
                <w:szCs w:val="24"/>
              </w:rPr>
            </w:pPr>
          </w:p>
        </w:tc>
      </w:tr>
    </w:tbl>
    <w:p w:rsidR="009261A9" w:rsidRDefault="009261A9" w:rsidP="009261A9"/>
    <w:tbl>
      <w:tblPr>
        <w:tblStyle w:val="Tablaconcuadrcula"/>
        <w:tblW w:w="9493" w:type="dxa"/>
        <w:tblLook w:val="04A0" w:firstRow="1" w:lastRow="0" w:firstColumn="1" w:lastColumn="0" w:noHBand="0" w:noVBand="1"/>
      </w:tblPr>
      <w:tblGrid>
        <w:gridCol w:w="9493"/>
      </w:tblGrid>
      <w:tr w:rsidR="009261A9" w:rsidTr="006E2AF0">
        <w:tc>
          <w:tcPr>
            <w:tcW w:w="9493" w:type="dxa"/>
          </w:tcPr>
          <w:p w:rsidR="009261A9" w:rsidRDefault="009261A9" w:rsidP="006E2AF0">
            <w:pPr>
              <w:pStyle w:val="Sinespaciado"/>
              <w:jc w:val="both"/>
              <w:rPr>
                <w:rFonts w:ascii="Arial" w:hAnsi="Arial" w:cs="Arial"/>
                <w:sz w:val="24"/>
                <w:szCs w:val="24"/>
              </w:rPr>
            </w:pPr>
          </w:p>
          <w:p w:rsidR="009261A9" w:rsidRDefault="009261A9" w:rsidP="006E2AF0">
            <w:pPr>
              <w:pStyle w:val="Sinespaciado"/>
              <w:jc w:val="center"/>
              <w:rPr>
                <w:rFonts w:ascii="Arial" w:hAnsi="Arial" w:cs="Arial"/>
                <w:b/>
                <w:sz w:val="24"/>
                <w:szCs w:val="24"/>
              </w:rPr>
            </w:pPr>
            <w:r>
              <w:rPr>
                <w:rFonts w:ascii="Arial" w:hAnsi="Arial" w:cs="Arial"/>
                <w:b/>
                <w:sz w:val="24"/>
                <w:szCs w:val="24"/>
              </w:rPr>
              <w:t>INFORME</w:t>
            </w:r>
            <w:r w:rsidRPr="0003746F">
              <w:rPr>
                <w:rFonts w:ascii="Arial" w:hAnsi="Arial" w:cs="Arial"/>
                <w:b/>
                <w:sz w:val="24"/>
                <w:szCs w:val="24"/>
              </w:rPr>
              <w:t xml:space="preserve"> DETALLADO.</w:t>
            </w:r>
          </w:p>
          <w:p w:rsidR="009261A9" w:rsidRPr="0003746F" w:rsidRDefault="009261A9" w:rsidP="006E2AF0">
            <w:pPr>
              <w:pStyle w:val="Sinespaciado"/>
              <w:jc w:val="center"/>
              <w:rPr>
                <w:rFonts w:ascii="Arial" w:hAnsi="Arial" w:cs="Arial"/>
                <w:b/>
                <w:sz w:val="24"/>
                <w:szCs w:val="24"/>
              </w:rPr>
            </w:pPr>
          </w:p>
        </w:tc>
      </w:tr>
    </w:tbl>
    <w:p w:rsidR="009261A9" w:rsidRDefault="009261A9" w:rsidP="009261A9">
      <w:pPr>
        <w:pStyle w:val="Sinespaciado"/>
        <w:jc w:val="both"/>
        <w:rPr>
          <w:rFonts w:ascii="Arial" w:hAnsi="Arial" w:cs="Arial"/>
          <w:sz w:val="24"/>
          <w:szCs w:val="24"/>
        </w:rPr>
      </w:pPr>
    </w:p>
    <w:p w:rsidR="009261A9" w:rsidRDefault="009261A9" w:rsidP="009261A9">
      <w:pPr>
        <w:pStyle w:val="Sinespaciado"/>
        <w:jc w:val="both"/>
        <w:rPr>
          <w:rFonts w:ascii="Arial" w:hAnsi="Arial" w:cs="Arial"/>
          <w:sz w:val="24"/>
          <w:szCs w:val="24"/>
        </w:rPr>
      </w:pPr>
    </w:p>
    <w:p w:rsidR="009261A9" w:rsidRDefault="009261A9" w:rsidP="009261A9">
      <w:pPr>
        <w:pStyle w:val="Sinespaciado"/>
        <w:numPr>
          <w:ilvl w:val="0"/>
          <w:numId w:val="1"/>
        </w:numPr>
        <w:ind w:left="0" w:firstLine="360"/>
        <w:jc w:val="both"/>
        <w:rPr>
          <w:rFonts w:ascii="Arial" w:hAnsi="Arial" w:cs="Arial"/>
          <w:sz w:val="24"/>
          <w:szCs w:val="24"/>
        </w:rPr>
      </w:pPr>
      <w:r>
        <w:rPr>
          <w:rFonts w:ascii="Arial" w:eastAsia="Calibri" w:hAnsi="Arial" w:cs="Arial"/>
          <w:sz w:val="24"/>
          <w:szCs w:val="24"/>
        </w:rPr>
        <w:t xml:space="preserve">una vez revisado y analizado el catálogo de productos que oferta la Congregación Mariana Trinitaria, podemos afirmar que faltan productos para continuar con el mejoramiento de la vivienda, que es el objetivo principal del presente programa, como son láminas, </w:t>
      </w:r>
      <w:proofErr w:type="spellStart"/>
      <w:r>
        <w:rPr>
          <w:rFonts w:ascii="Arial" w:eastAsia="Calibri" w:hAnsi="Arial" w:cs="Arial"/>
          <w:sz w:val="24"/>
          <w:szCs w:val="24"/>
        </w:rPr>
        <w:t>polimonten</w:t>
      </w:r>
      <w:proofErr w:type="spellEnd"/>
      <w:r>
        <w:rPr>
          <w:rFonts w:ascii="Arial" w:eastAsia="Calibri" w:hAnsi="Arial" w:cs="Arial"/>
          <w:sz w:val="24"/>
          <w:szCs w:val="24"/>
        </w:rPr>
        <w:t xml:space="preserve">, baños con sus herrajes, pinturas e impermeabilizantes que tienen mayor tiempo de duración, para complementar las necesidades básicas de una vivienda, se optó buscar a más proveedores locales, como lo es SOLMEX PRISA, ahora bien, con el afán establecido, la Coordinación General de Desarrollo Económico, Turístico y Agropecuario, también oferta paquetes completos que vendrían a favorecer a las familias de los Servidores Públicos Municipales, lo que se traduce en un amplio beneficio a su economía, el cual es ofertado por Fundación Jalisco. Con lo anterior, las presentes Reglas de Operación contemplan un total de </w:t>
      </w:r>
      <w:r w:rsidRPr="008730A3">
        <w:rPr>
          <w:rFonts w:ascii="Arial" w:eastAsia="Calibri" w:hAnsi="Arial" w:cs="Arial"/>
          <w:b/>
          <w:sz w:val="24"/>
          <w:szCs w:val="24"/>
        </w:rPr>
        <w:t>TRES PROVEEDORES</w:t>
      </w:r>
      <w:r>
        <w:rPr>
          <w:rFonts w:ascii="Arial" w:eastAsia="Calibri" w:hAnsi="Arial" w:cs="Arial"/>
          <w:sz w:val="24"/>
          <w:szCs w:val="24"/>
        </w:rPr>
        <w:t>: Congregación Mariana Trinitaria, A.C., SOLMEX PRISA y Fundación Jalisco.</w:t>
      </w:r>
      <w:bookmarkStart w:id="0" w:name="_GoBack"/>
      <w:bookmarkEnd w:id="0"/>
    </w:p>
    <w:p w:rsidR="009261A9" w:rsidRPr="003C4C58" w:rsidRDefault="009261A9" w:rsidP="009261A9">
      <w:pPr>
        <w:pStyle w:val="Sinespaciado"/>
        <w:jc w:val="both"/>
        <w:rPr>
          <w:rFonts w:ascii="Arial" w:hAnsi="Arial" w:cs="Arial"/>
          <w:sz w:val="24"/>
          <w:szCs w:val="24"/>
        </w:rPr>
      </w:pPr>
    </w:p>
    <w:p w:rsidR="009261A9" w:rsidRDefault="009261A9" w:rsidP="009261A9"/>
    <w:p w:rsidR="009261A9" w:rsidRDefault="009261A9" w:rsidP="009261A9"/>
    <w:p w:rsidR="009261A9" w:rsidRDefault="009261A9" w:rsidP="009261A9"/>
    <w:p w:rsidR="009261A9" w:rsidRDefault="009261A9" w:rsidP="009261A9"/>
    <w:p w:rsidR="009A5B78" w:rsidRDefault="009261A9"/>
    <w:sectPr w:rsidR="009A5B78" w:rsidSect="0003746F">
      <w:pgSz w:w="12240" w:h="15840"/>
      <w:pgMar w:top="226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70638"/>
    <w:multiLevelType w:val="hybridMultilevel"/>
    <w:tmpl w:val="C01A5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A9"/>
    <w:rsid w:val="003C2B10"/>
    <w:rsid w:val="009261A9"/>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CFCBD-ABA2-4354-99FF-1AEBC2DF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261A9"/>
    <w:pPr>
      <w:spacing w:after="0" w:line="240" w:lineRule="auto"/>
    </w:pPr>
  </w:style>
  <w:style w:type="table" w:styleId="Tablaconcuadrcula">
    <w:name w:val="Table Grid"/>
    <w:basedOn w:val="Tablanormal"/>
    <w:uiPriority w:val="39"/>
    <w:rsid w:val="00926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92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2022-09-08T17:34:00Z</dcterms:created>
  <dcterms:modified xsi:type="dcterms:W3CDTF">2022-09-08T17:36:00Z</dcterms:modified>
</cp:coreProperties>
</file>