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9D" w:rsidRDefault="0045049D" w:rsidP="0045049D">
      <w:pPr>
        <w:jc w:val="both"/>
        <w:rPr>
          <w:rFonts w:ascii="Arial" w:hAnsi="Arial" w:cs="Arial"/>
          <w:sz w:val="16"/>
          <w:szCs w:val="16"/>
        </w:rPr>
      </w:pPr>
    </w:p>
    <w:p w:rsidR="0045049D" w:rsidRDefault="0045049D" w:rsidP="0045049D">
      <w:pPr>
        <w:jc w:val="both"/>
        <w:rPr>
          <w:rFonts w:ascii="Arial" w:hAnsi="Arial" w:cs="Arial"/>
          <w:sz w:val="16"/>
          <w:szCs w:val="16"/>
        </w:rPr>
      </w:pPr>
    </w:p>
    <w:tbl>
      <w:tblPr>
        <w:tblStyle w:val="Tablaconcuadrcula"/>
        <w:tblW w:w="0" w:type="auto"/>
        <w:tblLook w:val="04A0" w:firstRow="1" w:lastRow="0" w:firstColumn="1" w:lastColumn="0" w:noHBand="0" w:noVBand="1"/>
      </w:tblPr>
      <w:tblGrid>
        <w:gridCol w:w="9629"/>
      </w:tblGrid>
      <w:tr w:rsidR="0045049D" w:rsidTr="0000263D">
        <w:tc>
          <w:tcPr>
            <w:tcW w:w="9629" w:type="dxa"/>
          </w:tcPr>
          <w:p w:rsidR="0045049D" w:rsidRDefault="0045049D" w:rsidP="0000263D">
            <w:pPr>
              <w:jc w:val="center"/>
              <w:rPr>
                <w:rFonts w:ascii="Arial" w:hAnsi="Arial" w:cs="Arial"/>
                <w:b/>
              </w:rPr>
            </w:pPr>
            <w:r w:rsidRPr="00141C07">
              <w:rPr>
                <w:rFonts w:ascii="Arial" w:hAnsi="Arial" w:cs="Arial"/>
                <w:b/>
              </w:rPr>
              <w:t xml:space="preserve">COMISIÓN EDILICIA PERMANENTE DE HACIENDA PÚBLICA </w:t>
            </w:r>
          </w:p>
          <w:p w:rsidR="0045049D" w:rsidRDefault="0045049D" w:rsidP="0000263D">
            <w:pPr>
              <w:jc w:val="center"/>
              <w:rPr>
                <w:rFonts w:ascii="Arial" w:hAnsi="Arial" w:cs="Arial"/>
                <w:b/>
              </w:rPr>
            </w:pPr>
            <w:r w:rsidRPr="00141C07">
              <w:rPr>
                <w:rFonts w:ascii="Arial" w:hAnsi="Arial" w:cs="Arial"/>
                <w:b/>
              </w:rPr>
              <w:t>Y PATRIMONIO MUNICIPAL.</w:t>
            </w:r>
          </w:p>
          <w:p w:rsidR="0045049D" w:rsidRPr="00141C07" w:rsidRDefault="0045049D" w:rsidP="0000263D">
            <w:pPr>
              <w:jc w:val="center"/>
              <w:rPr>
                <w:rFonts w:ascii="Arial" w:hAnsi="Arial" w:cs="Arial"/>
                <w:b/>
              </w:rPr>
            </w:pPr>
            <w:r w:rsidRPr="00141C07">
              <w:rPr>
                <w:rFonts w:ascii="Arial" w:hAnsi="Arial" w:cs="Arial"/>
                <w:b/>
              </w:rPr>
              <w:t>CUADRAGESIMA SEXTA SESIÓN ORDINARIA.</w:t>
            </w:r>
          </w:p>
        </w:tc>
      </w:tr>
    </w:tbl>
    <w:p w:rsidR="0045049D" w:rsidRDefault="0045049D" w:rsidP="0045049D">
      <w:pPr>
        <w:jc w:val="both"/>
        <w:rPr>
          <w:rFonts w:ascii="Arial" w:hAnsi="Arial" w:cs="Arial"/>
          <w:sz w:val="16"/>
          <w:szCs w:val="16"/>
        </w:rPr>
      </w:pPr>
    </w:p>
    <w:p w:rsidR="0045049D" w:rsidRDefault="0045049D" w:rsidP="0045049D">
      <w:pPr>
        <w:jc w:val="both"/>
        <w:rPr>
          <w:rFonts w:ascii="Arial" w:hAnsi="Arial" w:cs="Arial"/>
          <w:sz w:val="16"/>
          <w:szCs w:val="16"/>
        </w:rPr>
      </w:pPr>
    </w:p>
    <w:tbl>
      <w:tblPr>
        <w:tblStyle w:val="Tablaconcuadrcula"/>
        <w:tblW w:w="0" w:type="auto"/>
        <w:tblLook w:val="04A0" w:firstRow="1" w:lastRow="0" w:firstColumn="1" w:lastColumn="0" w:noHBand="0" w:noVBand="1"/>
      </w:tblPr>
      <w:tblGrid>
        <w:gridCol w:w="9629"/>
      </w:tblGrid>
      <w:tr w:rsidR="0045049D" w:rsidTr="0000263D">
        <w:tc>
          <w:tcPr>
            <w:tcW w:w="9629" w:type="dxa"/>
          </w:tcPr>
          <w:p w:rsidR="0045049D" w:rsidRPr="00141C07" w:rsidRDefault="0045049D" w:rsidP="0000263D">
            <w:pPr>
              <w:jc w:val="center"/>
              <w:rPr>
                <w:rFonts w:ascii="Arial" w:hAnsi="Arial" w:cs="Arial"/>
                <w:b/>
              </w:rPr>
            </w:pPr>
            <w:r>
              <w:rPr>
                <w:rFonts w:ascii="Arial" w:hAnsi="Arial" w:cs="Arial"/>
                <w:b/>
              </w:rPr>
              <w:t>INFORME DETALLADO</w:t>
            </w:r>
            <w:r>
              <w:rPr>
                <w:rFonts w:ascii="Arial" w:hAnsi="Arial" w:cs="Arial"/>
                <w:b/>
              </w:rPr>
              <w:t xml:space="preserve">. </w:t>
            </w:r>
          </w:p>
        </w:tc>
      </w:tr>
    </w:tbl>
    <w:p w:rsidR="0045049D" w:rsidRDefault="0045049D" w:rsidP="0045049D">
      <w:pPr>
        <w:jc w:val="both"/>
        <w:rPr>
          <w:rFonts w:ascii="Arial" w:hAnsi="Arial" w:cs="Arial"/>
          <w:sz w:val="16"/>
          <w:szCs w:val="16"/>
        </w:rPr>
      </w:pPr>
    </w:p>
    <w:p w:rsidR="0045049D" w:rsidRDefault="0045049D" w:rsidP="0045049D">
      <w:pPr>
        <w:jc w:val="both"/>
        <w:rPr>
          <w:rFonts w:ascii="Arial" w:hAnsi="Arial" w:cs="Arial"/>
          <w:sz w:val="16"/>
          <w:szCs w:val="16"/>
        </w:rPr>
      </w:pPr>
    </w:p>
    <w:p w:rsidR="0045049D" w:rsidRPr="00AB4C5D" w:rsidRDefault="0045049D" w:rsidP="0045049D">
      <w:pPr>
        <w:pStyle w:val="Ttulo6"/>
        <w:shd w:val="clear" w:color="auto" w:fill="FFFFFF"/>
        <w:spacing w:before="0" w:beforeAutospacing="0"/>
        <w:jc w:val="both"/>
        <w:rPr>
          <w:rFonts w:ascii="Arial" w:hAnsi="Arial" w:cs="Arial"/>
          <w:b w:val="0"/>
          <w:sz w:val="28"/>
          <w:szCs w:val="28"/>
        </w:rPr>
      </w:pPr>
      <w:r w:rsidRPr="00AB4C5D">
        <w:rPr>
          <w:rFonts w:ascii="Arial" w:hAnsi="Arial" w:cs="Arial"/>
          <w:b w:val="0"/>
          <w:sz w:val="28"/>
          <w:szCs w:val="28"/>
        </w:rPr>
        <w:t>2.- Estudio, análisis, procedencia y en su caso dictaminación de la Primera Modificación de Presupuesto de Ingresos y Egresos del Ejercicio Fiscal 2024.</w:t>
      </w:r>
    </w:p>
    <w:p w:rsidR="0045049D" w:rsidRPr="0045049D" w:rsidRDefault="0045049D" w:rsidP="0045049D">
      <w:pPr>
        <w:ind w:right="-22"/>
        <w:jc w:val="both"/>
        <w:rPr>
          <w:rFonts w:ascii="Arial" w:hAnsi="Arial" w:cs="Arial"/>
          <w:i/>
          <w:iCs/>
        </w:rPr>
      </w:pPr>
      <w:r>
        <w:rPr>
          <w:rFonts w:ascii="Arial" w:hAnsi="Arial" w:cs="Arial"/>
          <w:i/>
          <w:iCs/>
        </w:rPr>
        <w:t>“</w:t>
      </w:r>
      <w:bookmarkStart w:id="0" w:name="_GoBack"/>
      <w:bookmarkEnd w:id="0"/>
      <w:r w:rsidRPr="0045049D">
        <w:rPr>
          <w:rFonts w:ascii="Arial" w:hAnsi="Arial" w:cs="Arial"/>
          <w:i/>
          <w:iCs/>
        </w:rPr>
        <w:t>recordando un poco cuando se aprobó el presupuesto de ingresos del presente año se había presupuestado en $601,443,259.99 lo que se está proponiendo como modificación es el aumento en las participaciones en $28,394,097.00 más,  que una vez que, se cierra el ejercicio fiscal y se cierra la cuenta pública tenemos un remanente de recursos fiscales del 2023, es decir, dinero que nos sobro $6,500,000.00 entre las dos cantidades da $34,894,097.09 ese es el presupuesto de ingresos, esa suma de los 34 millones más los 601 millón de pesos nos da $636,337,357.08, esto que se está señalando es lo que vamos a distribuir. La siguiente tabla es la del presupuesto de ingresos como saben hemos tenido la disciplina financiera de no incrementar el capítulo 1000 y si se fijan estamos poniendo cero pesos en agregarle, en materiales y suministros estamos proponiendo $10,679,681.57, el de servicios generales $315,047.76, en transferencias, asignaciones, subsidios y otras ayudas $2,986,695.38, en bienes muebles e intangibles $19,142,690.06, en inversión pública $3,969,251.60 y en deuda pública el pronóstico que la hacienda había dado sobre el pago de intereses durante los últimos 6 meses, esos cobros ha sido menor del proyectado es decir estamos restándole esta cantidad efectivamente no la estamos pagando y cada vez el pago que se le hace se vuelve este dinero a reasignar a otras áreas por la disminución del pago de la deuda, la suma de todas estas cantidades y modificaciones que vemos es la misma suma de los $34 millones de pesos que decíamos que estábamos señalando en la tabla anterior.”</w:t>
      </w:r>
    </w:p>
    <w:p w:rsidR="0045049D" w:rsidRPr="0045049D" w:rsidRDefault="0045049D" w:rsidP="0045049D">
      <w:pPr>
        <w:ind w:right="-22"/>
        <w:jc w:val="both"/>
        <w:rPr>
          <w:rFonts w:ascii="Arial" w:hAnsi="Arial" w:cs="Arial"/>
          <w:i/>
          <w:iCs/>
        </w:rPr>
      </w:pPr>
      <w:r w:rsidRPr="0045049D">
        <w:rPr>
          <w:rFonts w:ascii="Arial" w:hAnsi="Arial" w:cs="Arial"/>
          <w:i/>
          <w:iCs/>
        </w:rPr>
        <w:t xml:space="preserve">“voy a platicarles lo que viene siendo los 10 millones en materiales, el ayuntamiento los ocupo para el proyecto de las luminarias en la entrada de los ingresos poniente, oriente y norte, se hicieron el mantenimiento de vialidades es decir todo se asignó más en la compra de mantenimientos en lo que viene siendo las calles, el aumento del combustible y el aumento de vestuario como tal; de servicios generales de los $315 mil pesos que viene siendo del arrendamiento de equipo de transporte, de transferencia y ayuda es el incremento de los uniformes escolares y programas sociales de zapotlatena, mujeres trabajando y José clemente Orozco todos estos no estaban presupuestados y bueno de alguna manera se hicieron las transferencias y tenemos ese subsidio fiscal generado y de lo que viene siendo bienes inmuebles recordemos que compramos las ocho patrullas de tránsito, equipo de tecnología computadoras que se están comprando todavía, equipo de protección civil son dos camionetas también, semáforos y equipo de protección para incendios y hay un proyecto pendiente por ejecutarse, esto es en lo que más o menos se </w:t>
      </w:r>
      <w:r w:rsidRPr="0045049D">
        <w:rPr>
          <w:rFonts w:ascii="Arial" w:hAnsi="Arial" w:cs="Arial"/>
          <w:i/>
          <w:iCs/>
        </w:rPr>
        <w:lastRenderedPageBreak/>
        <w:t xml:space="preserve">ha estado modificando para lo del gasto que se a estado realizando y todavía falta programar ese gasto más adelante, a grandes rasgos esto es de los 34 millones en eso se ha asignado a los rubros correspondientes. </w:t>
      </w:r>
    </w:p>
    <w:p w:rsidR="0045049D" w:rsidRPr="0045049D" w:rsidRDefault="0045049D" w:rsidP="0045049D">
      <w:pPr>
        <w:ind w:right="-22"/>
        <w:jc w:val="both"/>
        <w:rPr>
          <w:rFonts w:ascii="Arial" w:hAnsi="Arial" w:cs="Arial"/>
          <w:i/>
          <w:iCs/>
        </w:rPr>
      </w:pPr>
    </w:p>
    <w:p w:rsidR="0045049D" w:rsidRPr="0045049D" w:rsidRDefault="0045049D" w:rsidP="0045049D">
      <w:pPr>
        <w:ind w:right="-22"/>
        <w:jc w:val="both"/>
        <w:rPr>
          <w:rFonts w:ascii="Arial" w:hAnsi="Arial" w:cs="Arial"/>
          <w:i/>
          <w:iCs/>
        </w:rPr>
      </w:pPr>
      <w:r w:rsidRPr="0045049D">
        <w:rPr>
          <w:rFonts w:ascii="Arial" w:hAnsi="Arial" w:cs="Arial"/>
          <w:i/>
          <w:iCs/>
        </w:rPr>
        <w:t>Voy a irme a la parte de recurso etiquetados en general, bueno también quiero señalar que tenemos aquí el recurso de $600,000.00 que llego de recurso estatales y no lo teníamos previsto se está considerando dentro de los ingresos, hemos recibido efectivamente hasta el momento más recursos de lo que estábamos esperando, pero quiero cederle el uso de la voz al contralor para que de alguna manera nos platique que esperamos de aquí a 6 meses que continúan, ya con lo que tenemos es lo que ya llego de presupuesto o va haber más.”</w:t>
      </w:r>
    </w:p>
    <w:p w:rsidR="0045049D" w:rsidRPr="0045049D" w:rsidRDefault="0045049D" w:rsidP="0045049D">
      <w:pPr>
        <w:ind w:right="-22"/>
        <w:jc w:val="both"/>
        <w:rPr>
          <w:rFonts w:ascii="Arial" w:hAnsi="Arial" w:cs="Arial"/>
          <w:i/>
          <w:iCs/>
        </w:rPr>
      </w:pPr>
    </w:p>
    <w:p w:rsidR="0045049D" w:rsidRDefault="0045049D" w:rsidP="0045049D">
      <w:pPr>
        <w:rPr>
          <w:rFonts w:ascii="Arial" w:hAnsi="Arial" w:cs="Arial"/>
        </w:rPr>
      </w:pPr>
    </w:p>
    <w:p w:rsidR="0045049D" w:rsidRDefault="0045049D" w:rsidP="0045049D">
      <w:pPr>
        <w:jc w:val="both"/>
        <w:rPr>
          <w:rFonts w:ascii="Arial" w:hAnsi="Arial" w:cs="Arial"/>
          <w:sz w:val="16"/>
          <w:szCs w:val="16"/>
        </w:rPr>
      </w:pPr>
    </w:p>
    <w:p w:rsidR="0045049D" w:rsidRDefault="0045049D" w:rsidP="0045049D">
      <w:pPr>
        <w:jc w:val="both"/>
        <w:rPr>
          <w:rFonts w:ascii="Arial" w:hAnsi="Arial" w:cs="Arial"/>
          <w:sz w:val="16"/>
          <w:szCs w:val="16"/>
        </w:rPr>
      </w:pPr>
    </w:p>
    <w:p w:rsidR="0045049D" w:rsidRDefault="0045049D" w:rsidP="0045049D">
      <w:pPr>
        <w:jc w:val="both"/>
        <w:rPr>
          <w:rFonts w:ascii="Arial" w:hAnsi="Arial" w:cs="Arial"/>
          <w:sz w:val="16"/>
          <w:szCs w:val="16"/>
        </w:rPr>
      </w:pPr>
    </w:p>
    <w:p w:rsidR="0045049D" w:rsidRPr="003B3400" w:rsidRDefault="0045049D" w:rsidP="0045049D">
      <w:pPr>
        <w:jc w:val="both"/>
        <w:rPr>
          <w:rFonts w:ascii="Arial" w:hAnsi="Arial" w:cs="Arial"/>
          <w:sz w:val="16"/>
          <w:szCs w:val="16"/>
        </w:rPr>
      </w:pPr>
      <w:r>
        <w:rPr>
          <w:rFonts w:ascii="Arial" w:hAnsi="Arial" w:cs="Arial"/>
          <w:sz w:val="16"/>
          <w:szCs w:val="16"/>
        </w:rPr>
        <w:t xml:space="preserve">*JJJP/mgpa. Regidores. </w:t>
      </w:r>
    </w:p>
    <w:p w:rsidR="0045049D" w:rsidRDefault="0045049D" w:rsidP="0045049D"/>
    <w:p w:rsidR="0045049D" w:rsidRDefault="0045049D" w:rsidP="0045049D"/>
    <w:p w:rsidR="004B7BE4" w:rsidRDefault="004B7BE4"/>
    <w:sectPr w:rsidR="004B7BE4" w:rsidSect="00440939">
      <w:headerReference w:type="even" r:id="rId6"/>
      <w:headerReference w:type="default" r:id="rId7"/>
      <w:footerReference w:type="default" r:id="rId8"/>
      <w:headerReference w:type="first" r:id="rId9"/>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594" w:rsidRDefault="00374594" w:rsidP="0045049D">
      <w:r>
        <w:separator/>
      </w:r>
    </w:p>
  </w:endnote>
  <w:endnote w:type="continuationSeparator" w:id="0">
    <w:p w:rsidR="00374594" w:rsidRDefault="00374594" w:rsidP="004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548315"/>
      <w:docPartObj>
        <w:docPartGallery w:val="Page Numbers (Bottom of Page)"/>
        <w:docPartUnique/>
      </w:docPartObj>
    </w:sdtPr>
    <w:sdtEndPr>
      <w:rPr>
        <w:color w:val="7F7F7F" w:themeColor="background1" w:themeShade="7F"/>
        <w:spacing w:val="60"/>
        <w:lang w:val="es-ES"/>
      </w:rPr>
    </w:sdtEndPr>
    <w:sdtContent>
      <w:p w:rsidR="0045049D" w:rsidRDefault="0045049D">
        <w:pPr>
          <w:pStyle w:val="Piedepgina"/>
          <w:pBdr>
            <w:top w:val="single" w:sz="4" w:space="1" w:color="D9D9D9" w:themeColor="background1" w:themeShade="D9"/>
          </w:pBdr>
          <w:jc w:val="right"/>
        </w:pPr>
        <w:r>
          <w:fldChar w:fldCharType="begin"/>
        </w:r>
        <w:r>
          <w:instrText>PAGE   \* MERGEFORMAT</w:instrText>
        </w:r>
        <w:r>
          <w:fldChar w:fldCharType="separate"/>
        </w:r>
        <w:r w:rsidRPr="0045049D">
          <w:rPr>
            <w:noProof/>
            <w:lang w:val="es-ES"/>
          </w:rPr>
          <w:t>1</w:t>
        </w:r>
        <w:r>
          <w:fldChar w:fldCharType="end"/>
        </w:r>
        <w:r>
          <w:rPr>
            <w:lang w:val="es-ES"/>
          </w:rPr>
          <w:t xml:space="preserve"> | </w:t>
        </w:r>
        <w:r>
          <w:rPr>
            <w:color w:val="7F7F7F" w:themeColor="background1" w:themeShade="7F"/>
            <w:spacing w:val="60"/>
            <w:lang w:val="es-ES"/>
          </w:rPr>
          <w:t>Página</w:t>
        </w:r>
      </w:p>
    </w:sdtContent>
  </w:sdt>
  <w:p w:rsidR="0045049D" w:rsidRDefault="0045049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594" w:rsidRDefault="00374594" w:rsidP="0045049D">
      <w:r>
        <w:separator/>
      </w:r>
    </w:p>
  </w:footnote>
  <w:footnote w:type="continuationSeparator" w:id="0">
    <w:p w:rsidR="00374594" w:rsidRDefault="00374594" w:rsidP="004504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7459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7459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0B00574C" wp14:editId="2721C318">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7459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9D"/>
    <w:rsid w:val="00374594"/>
    <w:rsid w:val="0045049D"/>
    <w:rsid w:val="004B7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C4040F"/>
  <w15:chartTrackingRefBased/>
  <w15:docId w15:val="{71EBDCBD-856E-4E0C-8FD2-147765CA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49D"/>
    <w:pPr>
      <w:spacing w:after="0" w:line="240" w:lineRule="auto"/>
    </w:pPr>
    <w:rPr>
      <w:rFonts w:eastAsiaTheme="minorEastAsia"/>
      <w:sz w:val="24"/>
      <w:szCs w:val="24"/>
      <w:lang w:val="es-ES_tradnl" w:eastAsia="es-ES"/>
    </w:rPr>
  </w:style>
  <w:style w:type="paragraph" w:styleId="Ttulo6">
    <w:name w:val="heading 6"/>
    <w:basedOn w:val="Normal"/>
    <w:link w:val="Ttulo6Car"/>
    <w:uiPriority w:val="9"/>
    <w:qFormat/>
    <w:rsid w:val="0045049D"/>
    <w:pPr>
      <w:spacing w:before="100" w:beforeAutospacing="1" w:after="100" w:afterAutospacing="1"/>
      <w:outlineLvl w:val="5"/>
    </w:pPr>
    <w:rPr>
      <w:rFonts w:ascii="Times New Roman" w:eastAsia="Times New Roman" w:hAnsi="Times New Roman" w:cs="Times New Roman"/>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45049D"/>
    <w:rPr>
      <w:rFonts w:ascii="Times New Roman" w:eastAsia="Times New Roman" w:hAnsi="Times New Roman" w:cs="Times New Roman"/>
      <w:b/>
      <w:bCs/>
      <w:sz w:val="15"/>
      <w:szCs w:val="15"/>
      <w:lang w:eastAsia="es-MX"/>
    </w:rPr>
  </w:style>
  <w:style w:type="paragraph" w:styleId="Encabezado">
    <w:name w:val="header"/>
    <w:basedOn w:val="Normal"/>
    <w:link w:val="EncabezadoCar"/>
    <w:uiPriority w:val="99"/>
    <w:unhideWhenUsed/>
    <w:rsid w:val="0045049D"/>
    <w:pPr>
      <w:tabs>
        <w:tab w:val="center" w:pos="4252"/>
        <w:tab w:val="right" w:pos="8504"/>
      </w:tabs>
    </w:pPr>
  </w:style>
  <w:style w:type="character" w:customStyle="1" w:styleId="EncabezadoCar">
    <w:name w:val="Encabezado Car"/>
    <w:basedOn w:val="Fuentedeprrafopredeter"/>
    <w:link w:val="Encabezado"/>
    <w:uiPriority w:val="99"/>
    <w:rsid w:val="0045049D"/>
    <w:rPr>
      <w:rFonts w:eastAsiaTheme="minorEastAsia"/>
      <w:sz w:val="24"/>
      <w:szCs w:val="24"/>
      <w:lang w:val="es-ES_tradnl" w:eastAsia="es-ES"/>
    </w:rPr>
  </w:style>
  <w:style w:type="table" w:styleId="Tablaconcuadrcula">
    <w:name w:val="Table Grid"/>
    <w:basedOn w:val="Tablanormal"/>
    <w:uiPriority w:val="39"/>
    <w:rsid w:val="0045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504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5049D"/>
    <w:pPr>
      <w:tabs>
        <w:tab w:val="center" w:pos="4419"/>
        <w:tab w:val="right" w:pos="8838"/>
      </w:tabs>
    </w:pPr>
  </w:style>
  <w:style w:type="character" w:customStyle="1" w:styleId="PiedepginaCar">
    <w:name w:val="Pie de página Car"/>
    <w:basedOn w:val="Fuentedeprrafopredeter"/>
    <w:link w:val="Piedepgina"/>
    <w:uiPriority w:val="99"/>
    <w:rsid w:val="0045049D"/>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2024-11-20T18:42:00Z</dcterms:created>
  <dcterms:modified xsi:type="dcterms:W3CDTF">2024-11-20T18:46:00Z</dcterms:modified>
</cp:coreProperties>
</file>