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E0C75" w:rsidTr="002E0C75">
        <w:tc>
          <w:tcPr>
            <w:tcW w:w="8828" w:type="dxa"/>
          </w:tcPr>
          <w:p w:rsidR="002E0C75" w:rsidRPr="00D467E7" w:rsidRDefault="002E0C75" w:rsidP="002E0C7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CUARTA SESIÓN ORDINARIA DE LA COMISIÓN EDILICIA PERMANENTE DE HACIENDA PÚBLICA Y PATRIMONIO MUNICIPAL. </w:t>
            </w:r>
          </w:p>
        </w:tc>
      </w:tr>
    </w:tbl>
    <w:p w:rsidR="002E0C75" w:rsidRDefault="002E0C75" w:rsidP="002E0C75">
      <w:pPr>
        <w:pStyle w:val="Sinespaciado"/>
        <w:jc w:val="center"/>
        <w:rPr>
          <w:rFonts w:ascii="Arial" w:hAnsi="Arial" w:cs="Arial"/>
          <w:b/>
        </w:rPr>
      </w:pPr>
    </w:p>
    <w:p w:rsidR="002E0C75" w:rsidRDefault="002E0C75" w:rsidP="002E0C75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E0C75" w:rsidTr="002E0C75">
        <w:tc>
          <w:tcPr>
            <w:tcW w:w="8828" w:type="dxa"/>
          </w:tcPr>
          <w:p w:rsidR="002E0C75" w:rsidRDefault="002E0C75" w:rsidP="002E0C7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ORDEN DEL DÍA</w:t>
            </w:r>
          </w:p>
        </w:tc>
      </w:tr>
    </w:tbl>
    <w:p w:rsidR="002E0C75" w:rsidRDefault="002E0C75" w:rsidP="002E0C75">
      <w:pPr>
        <w:pStyle w:val="Sinespaciado"/>
        <w:jc w:val="center"/>
        <w:rPr>
          <w:rFonts w:ascii="Arial" w:hAnsi="Arial" w:cs="Arial"/>
          <w:b/>
        </w:rPr>
      </w:pPr>
    </w:p>
    <w:p w:rsidR="002E0C75" w:rsidRPr="00D467E7" w:rsidRDefault="002E0C75" w:rsidP="002E0C75">
      <w:pPr>
        <w:pStyle w:val="Sinespaciado"/>
        <w:jc w:val="both"/>
        <w:rPr>
          <w:rFonts w:ascii="Arial" w:hAnsi="Arial" w:cs="Arial"/>
          <w:b/>
        </w:rPr>
      </w:pPr>
    </w:p>
    <w:p w:rsidR="002E0C75" w:rsidRPr="00D467E7" w:rsidRDefault="002E0C75" w:rsidP="002E0C75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1.- </w:t>
      </w:r>
      <w:r w:rsidRPr="00D467E7">
        <w:rPr>
          <w:rFonts w:ascii="Arial" w:hAnsi="Arial" w:cs="Arial"/>
        </w:rPr>
        <w:t xml:space="preserve">Lista de asistencia y Verificación de Quorum legal y en su caso, aprobación del orden del día. </w:t>
      </w:r>
      <w:bookmarkStart w:id="0" w:name="_GoBack"/>
      <w:bookmarkEnd w:id="0"/>
    </w:p>
    <w:p w:rsidR="002E0C75" w:rsidRPr="00D467E7" w:rsidRDefault="002E0C75" w:rsidP="002E0C75">
      <w:pPr>
        <w:pStyle w:val="Sinespaciado"/>
        <w:jc w:val="both"/>
        <w:rPr>
          <w:rFonts w:ascii="Arial" w:hAnsi="Arial" w:cs="Arial"/>
        </w:rPr>
      </w:pPr>
    </w:p>
    <w:p w:rsidR="002E0C75" w:rsidRPr="00D467E7" w:rsidRDefault="002E0C75" w:rsidP="002E0C75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2.</w:t>
      </w:r>
      <w:r w:rsidRPr="00D467E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Analizar, estudiar, y en su caso dictaminar, respecto de los oficios números 135/2021, 191/2021 y 300/2021, suscritos por el Licenciado José de Jesús Núñez González Coordinador General de Administración e Innovación Gubernamental, que contienen las determinaciones y análisis jurídicos</w:t>
      </w:r>
      <w:r w:rsidRPr="00D467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respecto de las solicitudes de pensión presentadas por 5 servidores públicos y la C. Liliana Larios Villegas (viuda).  </w:t>
      </w:r>
    </w:p>
    <w:p w:rsidR="002E0C75" w:rsidRPr="00D467E7" w:rsidRDefault="002E0C75" w:rsidP="002E0C75">
      <w:pPr>
        <w:pStyle w:val="Sinespaciado"/>
        <w:jc w:val="both"/>
        <w:rPr>
          <w:rFonts w:ascii="Arial" w:hAnsi="Arial" w:cs="Arial"/>
        </w:rPr>
      </w:pPr>
    </w:p>
    <w:p w:rsidR="002E0C75" w:rsidRPr="00D467E7" w:rsidRDefault="002E0C75" w:rsidP="002E0C75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3.- </w:t>
      </w:r>
      <w:r w:rsidRPr="00D467E7">
        <w:rPr>
          <w:rFonts w:ascii="Arial" w:hAnsi="Arial" w:cs="Arial"/>
        </w:rPr>
        <w:t xml:space="preserve">Asuntos varios.  </w:t>
      </w:r>
      <w:r w:rsidRPr="00D467E7">
        <w:rPr>
          <w:rFonts w:ascii="Arial" w:hAnsi="Arial" w:cs="Arial"/>
          <w:b/>
        </w:rPr>
        <w:t xml:space="preserve">  </w:t>
      </w:r>
    </w:p>
    <w:p w:rsidR="002E0C75" w:rsidRPr="00D467E7" w:rsidRDefault="002E0C75" w:rsidP="002E0C75">
      <w:pPr>
        <w:pStyle w:val="Sinespaciado"/>
        <w:jc w:val="both"/>
        <w:rPr>
          <w:rFonts w:ascii="Arial" w:hAnsi="Arial" w:cs="Arial"/>
          <w:b/>
        </w:rPr>
      </w:pPr>
    </w:p>
    <w:p w:rsidR="002E0C75" w:rsidRPr="00D467E7" w:rsidRDefault="002E0C75" w:rsidP="002E0C75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4.- </w:t>
      </w:r>
      <w:r w:rsidRPr="00D467E7">
        <w:rPr>
          <w:rFonts w:ascii="Arial" w:hAnsi="Arial" w:cs="Arial"/>
        </w:rPr>
        <w:t>Clausura.</w:t>
      </w:r>
    </w:p>
    <w:p w:rsidR="009A5B78" w:rsidRDefault="00275C8D"/>
    <w:sectPr w:rsidR="009A5B78" w:rsidSect="002E0C75"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75"/>
    <w:rsid w:val="00275C8D"/>
    <w:rsid w:val="002E0C75"/>
    <w:rsid w:val="003C2B10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F0272-6D12-43D8-99A0-38B4BC9D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E0C7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E0C75"/>
  </w:style>
  <w:style w:type="table" w:styleId="Tablaconcuadrcula">
    <w:name w:val="Table Grid"/>
    <w:basedOn w:val="Tablanormal"/>
    <w:uiPriority w:val="39"/>
    <w:rsid w:val="002E0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dcterms:created xsi:type="dcterms:W3CDTF">2022-06-02T18:40:00Z</dcterms:created>
  <dcterms:modified xsi:type="dcterms:W3CDTF">2022-06-02T18:40:00Z</dcterms:modified>
</cp:coreProperties>
</file>