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4609B" w:rsidTr="0094609B">
        <w:tc>
          <w:tcPr>
            <w:tcW w:w="9629" w:type="dxa"/>
          </w:tcPr>
          <w:p w:rsidR="0094609B" w:rsidRDefault="0094609B" w:rsidP="0094609B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4609B" w:rsidRPr="0094609B" w:rsidRDefault="0094609B" w:rsidP="0094609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09B">
              <w:rPr>
                <w:rFonts w:ascii="Arial" w:hAnsi="Arial" w:cs="Arial"/>
                <w:b/>
                <w:sz w:val="24"/>
                <w:szCs w:val="24"/>
              </w:rPr>
              <w:t>VIGESIMA SESIÓN ORDINARIA DE LA COMISIÓN EDILICIA PERMANENTE DE HACIENDA PÚBLICA Y PA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94609B">
              <w:rPr>
                <w:rFonts w:ascii="Arial" w:hAnsi="Arial" w:cs="Arial"/>
                <w:b/>
                <w:sz w:val="24"/>
                <w:szCs w:val="24"/>
              </w:rPr>
              <w:t>RIMONIO MUNICIPAL.</w:t>
            </w:r>
          </w:p>
          <w:p w:rsidR="0094609B" w:rsidRDefault="0094609B" w:rsidP="0094609B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5B78" w:rsidRDefault="007F5559" w:rsidP="0094609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4609B" w:rsidTr="0094609B">
        <w:tc>
          <w:tcPr>
            <w:tcW w:w="9629" w:type="dxa"/>
          </w:tcPr>
          <w:p w:rsidR="0094609B" w:rsidRDefault="0094609B" w:rsidP="0094609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609B" w:rsidRDefault="0094609B" w:rsidP="0094609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09B">
              <w:rPr>
                <w:rFonts w:ascii="Arial" w:hAnsi="Arial" w:cs="Arial"/>
                <w:b/>
                <w:sz w:val="24"/>
                <w:szCs w:val="24"/>
              </w:rPr>
              <w:t>ORDEN DEL DÍA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94609B" w:rsidRPr="0094609B" w:rsidRDefault="0094609B" w:rsidP="0094609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4609B" w:rsidRDefault="0094609B" w:rsidP="0094609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4609B" w:rsidRDefault="0094609B" w:rsidP="0094609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4609B" w:rsidRPr="0065718B" w:rsidRDefault="0094609B" w:rsidP="0094609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94609B" w:rsidRPr="0094609B" w:rsidRDefault="0094609B" w:rsidP="0094609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4609B">
        <w:rPr>
          <w:rFonts w:ascii="Arial" w:hAnsi="Arial" w:cs="Arial"/>
          <w:b/>
          <w:sz w:val="24"/>
          <w:szCs w:val="24"/>
        </w:rPr>
        <w:t xml:space="preserve">1.- </w:t>
      </w:r>
      <w:r w:rsidRPr="0094609B">
        <w:rPr>
          <w:rFonts w:ascii="Arial" w:hAnsi="Arial" w:cs="Arial"/>
          <w:sz w:val="24"/>
          <w:szCs w:val="24"/>
        </w:rPr>
        <w:t xml:space="preserve">Lista de asistencia y Verificación de Quorum legal y en su caso, aprobación del orden del día. </w:t>
      </w:r>
    </w:p>
    <w:p w:rsidR="0094609B" w:rsidRPr="0094609B" w:rsidRDefault="0094609B" w:rsidP="0094609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4609B" w:rsidRPr="0094609B" w:rsidRDefault="0094609B" w:rsidP="0094609B">
      <w:pPr>
        <w:jc w:val="both"/>
        <w:rPr>
          <w:rFonts w:ascii="Arial" w:hAnsi="Arial" w:cs="Arial"/>
        </w:rPr>
      </w:pPr>
      <w:r w:rsidRPr="0094609B">
        <w:rPr>
          <w:rFonts w:ascii="Arial" w:hAnsi="Arial" w:cs="Arial"/>
          <w:b/>
        </w:rPr>
        <w:t>2.</w:t>
      </w:r>
      <w:r w:rsidRPr="0094609B">
        <w:rPr>
          <w:rFonts w:ascii="Arial" w:hAnsi="Arial" w:cs="Arial"/>
        </w:rPr>
        <w:t xml:space="preserve">- Recepción de ingreso, ampliación, asignación de presupuesto para el Programa “Techo Digno” y la aprobación de las reglas de operación. </w:t>
      </w:r>
    </w:p>
    <w:p w:rsidR="0094609B" w:rsidRPr="0094609B" w:rsidRDefault="0094609B" w:rsidP="0094609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4609B" w:rsidRPr="0094609B" w:rsidRDefault="0094609B" w:rsidP="0094609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94609B">
        <w:rPr>
          <w:rFonts w:ascii="Arial" w:hAnsi="Arial" w:cs="Arial"/>
          <w:b/>
          <w:sz w:val="24"/>
          <w:szCs w:val="24"/>
        </w:rPr>
        <w:t xml:space="preserve">3.- </w:t>
      </w:r>
      <w:r w:rsidRPr="0094609B">
        <w:rPr>
          <w:rFonts w:ascii="Arial" w:hAnsi="Arial" w:cs="Arial"/>
          <w:sz w:val="24"/>
          <w:szCs w:val="24"/>
        </w:rPr>
        <w:t xml:space="preserve">Asuntos varios.  </w:t>
      </w:r>
      <w:r w:rsidRPr="0094609B">
        <w:rPr>
          <w:rFonts w:ascii="Arial" w:hAnsi="Arial" w:cs="Arial"/>
          <w:b/>
          <w:sz w:val="24"/>
          <w:szCs w:val="24"/>
        </w:rPr>
        <w:t xml:space="preserve">  </w:t>
      </w:r>
    </w:p>
    <w:p w:rsidR="0094609B" w:rsidRPr="0094609B" w:rsidRDefault="0094609B" w:rsidP="0094609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94609B" w:rsidRPr="0094609B" w:rsidRDefault="0094609B" w:rsidP="0094609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4609B">
        <w:rPr>
          <w:rFonts w:ascii="Arial" w:hAnsi="Arial" w:cs="Arial"/>
          <w:b/>
          <w:sz w:val="24"/>
          <w:szCs w:val="24"/>
        </w:rPr>
        <w:t xml:space="preserve">4.- </w:t>
      </w:r>
      <w:r w:rsidRPr="0094609B">
        <w:rPr>
          <w:rFonts w:ascii="Arial" w:hAnsi="Arial" w:cs="Arial"/>
          <w:sz w:val="24"/>
          <w:szCs w:val="24"/>
        </w:rPr>
        <w:t>Clausura.</w:t>
      </w:r>
    </w:p>
    <w:p w:rsidR="0094609B" w:rsidRPr="0065718B" w:rsidRDefault="0094609B" w:rsidP="0094609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A170E" w:rsidRDefault="00AA170E" w:rsidP="00AA17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A170E" w:rsidTr="00FF3180">
        <w:tc>
          <w:tcPr>
            <w:tcW w:w="9629" w:type="dxa"/>
          </w:tcPr>
          <w:p w:rsidR="00AA170E" w:rsidRDefault="00AA170E" w:rsidP="00FF318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170E" w:rsidRDefault="00AA170E" w:rsidP="00FF318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09B">
              <w:rPr>
                <w:rFonts w:ascii="Arial" w:hAnsi="Arial" w:cs="Arial"/>
                <w:b/>
                <w:sz w:val="24"/>
                <w:szCs w:val="24"/>
              </w:rPr>
              <w:t>ORDEN DEL DÍA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MODIFICADO.</w:t>
            </w:r>
          </w:p>
          <w:p w:rsidR="00AA170E" w:rsidRPr="0094609B" w:rsidRDefault="00AA170E" w:rsidP="00FF318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A170E" w:rsidRDefault="00AA170E" w:rsidP="00AA170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F74E1" w:rsidRDefault="00EF74E1" w:rsidP="00AA170E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F74E1" w:rsidRPr="0094609B" w:rsidRDefault="00EF74E1" w:rsidP="00EF74E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4609B">
        <w:rPr>
          <w:rFonts w:ascii="Arial" w:hAnsi="Arial" w:cs="Arial"/>
          <w:b/>
          <w:sz w:val="24"/>
          <w:szCs w:val="24"/>
        </w:rPr>
        <w:t xml:space="preserve">1.- </w:t>
      </w:r>
      <w:r w:rsidRPr="0094609B">
        <w:rPr>
          <w:rFonts w:ascii="Arial" w:hAnsi="Arial" w:cs="Arial"/>
          <w:sz w:val="24"/>
          <w:szCs w:val="24"/>
        </w:rPr>
        <w:t xml:space="preserve">Lista de asistencia y Verificación de Quorum legal y en su caso, aprobación del orden del día. </w:t>
      </w:r>
    </w:p>
    <w:p w:rsidR="00EF74E1" w:rsidRPr="0094609B" w:rsidRDefault="00EF74E1" w:rsidP="00EF74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F74E1" w:rsidRDefault="00EF74E1" w:rsidP="00EF74E1">
      <w:pPr>
        <w:jc w:val="both"/>
        <w:rPr>
          <w:rFonts w:ascii="Arial" w:hAnsi="Arial" w:cs="Arial"/>
        </w:rPr>
      </w:pPr>
      <w:r w:rsidRPr="0094609B">
        <w:rPr>
          <w:rFonts w:ascii="Arial" w:hAnsi="Arial" w:cs="Arial"/>
          <w:b/>
        </w:rPr>
        <w:t>2.</w:t>
      </w:r>
      <w:r w:rsidRPr="0094609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Estudio y en su caso aprobación de la implementación del Programa de “Retiro Voluntario” para Servidores Públicos del Municipio de Zapotlán el Grande, Jalisco. </w:t>
      </w:r>
    </w:p>
    <w:p w:rsidR="00EF74E1" w:rsidRDefault="00EF74E1" w:rsidP="00EF74E1">
      <w:pPr>
        <w:jc w:val="both"/>
        <w:rPr>
          <w:rFonts w:ascii="Arial" w:hAnsi="Arial" w:cs="Arial"/>
        </w:rPr>
      </w:pPr>
    </w:p>
    <w:p w:rsidR="00EF74E1" w:rsidRDefault="00EF74E1" w:rsidP="00EF74E1">
      <w:pPr>
        <w:jc w:val="both"/>
        <w:rPr>
          <w:rFonts w:ascii="Arial" w:hAnsi="Arial" w:cs="Arial"/>
          <w:b/>
        </w:rPr>
      </w:pPr>
      <w:r w:rsidRPr="00AA170E">
        <w:rPr>
          <w:rFonts w:ascii="Arial" w:hAnsi="Arial" w:cs="Arial"/>
          <w:b/>
        </w:rPr>
        <w:t>3.-</w:t>
      </w:r>
      <w:r>
        <w:rPr>
          <w:rFonts w:ascii="Arial" w:hAnsi="Arial" w:cs="Arial"/>
          <w:b/>
        </w:rPr>
        <w:t xml:space="preserve"> </w:t>
      </w:r>
      <w:r w:rsidRPr="00120A65">
        <w:rPr>
          <w:rFonts w:ascii="Arial" w:hAnsi="Arial" w:cs="Arial"/>
        </w:rPr>
        <w:t>La baja de 57 bienes muebles propiedad del Municipio de Zapotlán el Grande, Jalisco, y en su caso la</w:t>
      </w:r>
      <w:r>
        <w:rPr>
          <w:rFonts w:ascii="Arial" w:hAnsi="Arial" w:cs="Arial"/>
        </w:rPr>
        <w:t xml:space="preserve"> visita de </w:t>
      </w:r>
      <w:r w:rsidRPr="00120A65">
        <w:rPr>
          <w:rFonts w:ascii="Arial" w:hAnsi="Arial" w:cs="Arial"/>
        </w:rPr>
        <w:t xml:space="preserve"> inspección a la Unidad de Patrimonio Municipal, </w:t>
      </w:r>
      <w:r>
        <w:rPr>
          <w:rFonts w:ascii="Arial" w:hAnsi="Arial" w:cs="Arial"/>
        </w:rPr>
        <w:t xml:space="preserve">por los oficios 423/2022 y 424/2022 suscritos por la C. María Eugenia Baltazar Rodríguez, Coordinadora de Patrimonio Municipal. </w:t>
      </w:r>
    </w:p>
    <w:p w:rsidR="00EF74E1" w:rsidRDefault="00EF74E1" w:rsidP="00EF74E1">
      <w:pPr>
        <w:jc w:val="both"/>
        <w:rPr>
          <w:rFonts w:ascii="Arial" w:hAnsi="Arial" w:cs="Arial"/>
          <w:b/>
        </w:rPr>
      </w:pPr>
    </w:p>
    <w:p w:rsidR="00EF74E1" w:rsidRPr="0094609B" w:rsidRDefault="00EF74E1" w:rsidP="00EF74E1">
      <w:pPr>
        <w:jc w:val="both"/>
        <w:rPr>
          <w:rFonts w:ascii="Arial" w:hAnsi="Arial" w:cs="Arial"/>
        </w:rPr>
      </w:pPr>
      <w:r w:rsidRPr="00AA170E">
        <w:rPr>
          <w:rFonts w:ascii="Arial" w:hAnsi="Arial" w:cs="Arial"/>
          <w:b/>
        </w:rPr>
        <w:t xml:space="preserve">4.- </w:t>
      </w:r>
      <w:r w:rsidRPr="0094609B">
        <w:rPr>
          <w:rFonts w:ascii="Arial" w:hAnsi="Arial" w:cs="Arial"/>
        </w:rPr>
        <w:t xml:space="preserve">Recepción de ingreso, ampliación, asignación de presupuesto para el Programa “Techo Digno” y la aprobación de las reglas de operación. </w:t>
      </w:r>
    </w:p>
    <w:p w:rsidR="00EF74E1" w:rsidRPr="0094609B" w:rsidRDefault="00EF74E1" w:rsidP="00EF74E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A6F5D" w:rsidRPr="0094609B" w:rsidRDefault="006A6F5D" w:rsidP="006A6F5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Pr="0094609B">
        <w:rPr>
          <w:rFonts w:ascii="Arial" w:hAnsi="Arial" w:cs="Arial"/>
          <w:b/>
          <w:sz w:val="24"/>
          <w:szCs w:val="24"/>
        </w:rPr>
        <w:t xml:space="preserve">.- </w:t>
      </w:r>
      <w:r w:rsidRPr="0094609B">
        <w:rPr>
          <w:rFonts w:ascii="Arial" w:hAnsi="Arial" w:cs="Arial"/>
          <w:sz w:val="24"/>
          <w:szCs w:val="24"/>
        </w:rPr>
        <w:t xml:space="preserve">Asuntos varios.  </w:t>
      </w:r>
      <w:r w:rsidRPr="0094609B">
        <w:rPr>
          <w:rFonts w:ascii="Arial" w:hAnsi="Arial" w:cs="Arial"/>
          <w:b/>
          <w:sz w:val="24"/>
          <w:szCs w:val="24"/>
        </w:rPr>
        <w:t xml:space="preserve">  </w:t>
      </w:r>
    </w:p>
    <w:p w:rsidR="006A6F5D" w:rsidRPr="0094609B" w:rsidRDefault="006A6F5D" w:rsidP="006A6F5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6A6F5D" w:rsidRPr="0094609B" w:rsidRDefault="006A6F5D" w:rsidP="006A6F5D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94609B">
        <w:rPr>
          <w:rFonts w:ascii="Arial" w:hAnsi="Arial" w:cs="Arial"/>
          <w:b/>
          <w:sz w:val="24"/>
          <w:szCs w:val="24"/>
        </w:rPr>
        <w:t xml:space="preserve">.- </w:t>
      </w:r>
      <w:r w:rsidRPr="0094609B">
        <w:rPr>
          <w:rFonts w:ascii="Arial" w:hAnsi="Arial" w:cs="Arial"/>
          <w:sz w:val="24"/>
          <w:szCs w:val="24"/>
        </w:rPr>
        <w:t>Clausura.</w:t>
      </w:r>
    </w:p>
    <w:p w:rsidR="00AA170E" w:rsidRPr="0094609B" w:rsidRDefault="00AA170E" w:rsidP="0094609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AA170E" w:rsidRPr="0094609B" w:rsidSect="00AA170E">
      <w:footerReference w:type="default" r:id="rId6"/>
      <w:pgSz w:w="12240" w:h="15840"/>
      <w:pgMar w:top="2694" w:right="90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559" w:rsidRDefault="007F5559" w:rsidP="00AA170E">
      <w:r>
        <w:separator/>
      </w:r>
    </w:p>
  </w:endnote>
  <w:endnote w:type="continuationSeparator" w:id="0">
    <w:p w:rsidR="007F5559" w:rsidRDefault="007F5559" w:rsidP="00AA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874466"/>
      <w:docPartObj>
        <w:docPartGallery w:val="Page Numbers (Bottom of Page)"/>
        <w:docPartUnique/>
      </w:docPartObj>
    </w:sdtPr>
    <w:sdtEndPr/>
    <w:sdtContent>
      <w:p w:rsidR="00AA170E" w:rsidRDefault="00AA170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4E1">
          <w:rPr>
            <w:noProof/>
          </w:rPr>
          <w:t>2</w:t>
        </w:r>
        <w:r>
          <w:fldChar w:fldCharType="end"/>
        </w:r>
      </w:p>
    </w:sdtContent>
  </w:sdt>
  <w:p w:rsidR="00AA170E" w:rsidRDefault="00AA17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559" w:rsidRDefault="007F5559" w:rsidP="00AA170E">
      <w:r>
        <w:separator/>
      </w:r>
    </w:p>
  </w:footnote>
  <w:footnote w:type="continuationSeparator" w:id="0">
    <w:p w:rsidR="007F5559" w:rsidRDefault="007F5559" w:rsidP="00AA1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9B"/>
    <w:rsid w:val="00391C9A"/>
    <w:rsid w:val="003C2B10"/>
    <w:rsid w:val="006A6F5D"/>
    <w:rsid w:val="00747CD7"/>
    <w:rsid w:val="007F5559"/>
    <w:rsid w:val="0094609B"/>
    <w:rsid w:val="00AA170E"/>
    <w:rsid w:val="00BA7108"/>
    <w:rsid w:val="00DB5FD7"/>
    <w:rsid w:val="00EF74E1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8EAB7-26D8-4DCC-9897-10444291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94609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46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94609B"/>
  </w:style>
  <w:style w:type="paragraph" w:styleId="Encabezado">
    <w:name w:val="header"/>
    <w:basedOn w:val="Normal"/>
    <w:link w:val="EncabezadoCar"/>
    <w:uiPriority w:val="99"/>
    <w:unhideWhenUsed/>
    <w:rsid w:val="00AA17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1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A17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70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4</cp:revision>
  <dcterms:created xsi:type="dcterms:W3CDTF">2023-01-06T16:13:00Z</dcterms:created>
  <dcterms:modified xsi:type="dcterms:W3CDTF">2023-01-11T14:36:00Z</dcterms:modified>
</cp:coreProperties>
</file>