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3C68" w14:textId="546D20DE" w:rsidR="00E24FB6" w:rsidRPr="00E24FB6" w:rsidRDefault="00E24FB6" w:rsidP="00E60FBA">
      <w:pPr>
        <w:spacing w:after="0" w:line="24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E60FBA">
      <w:pPr>
        <w:spacing w:after="0" w:line="24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E60FBA">
      <w:pPr>
        <w:spacing w:after="0" w:line="24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E60FBA">
      <w:pPr>
        <w:spacing w:after="0" w:line="24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23EC2B56" w:rsidR="001E1328" w:rsidRPr="00291523" w:rsidRDefault="00E24FB6" w:rsidP="00E60FBA">
      <w:pPr>
        <w:spacing w:after="200" w:line="24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CELEBRACIÓN DE CONVENIOS DE COLABORACIÓN CON</w:t>
      </w:r>
      <w:r w:rsidR="0078206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LA UNIVERSIDAD DE GUADALAJARA</w:t>
      </w:r>
      <w:r w:rsidR="005C07D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(CUSUR)</w:t>
      </w:r>
      <w:r w:rsidR="0078206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EL CENTRO REGIONAL DE EDUCACIÓN NORMAL</w:t>
      </w:r>
      <w:r w:rsidR="003424B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LA UNIVERSIDAD PEDAGÓGICA NACIONAL</w:t>
      </w:r>
      <w:r w:rsidR="00B6770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UNIDAD </w:t>
      </w:r>
      <w:r w:rsidR="00C9235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144 DEL MUNICIPIO DE ZAPOTLÁN EL GRANDE,</w:t>
      </w:r>
      <w:r w:rsidR="00B6770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85088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EL INSTITUTO TECNOLÓGICO JOSÉ MARIO MOLINA PASQUEL Y HERNÁNDEZ</w:t>
      </w:r>
      <w:r w:rsidR="0007763D"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(con sede en el municipio de Tamazula de Gordiano</w:t>
      </w:r>
      <w:r w:rsid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07763D"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Jalisco</w:t>
      </w:r>
      <w:r w:rsid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07763D"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291523"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PARA PRES</w:t>
      </w:r>
      <w:r w:rsidR="005C07D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TADORES DE SERVICIO SOCIAL PRÁCTICAS PROFESIONALES Y CONVENIOS GENERALES DE COLABORACIÓN  Y  DE LA</w:t>
      </w:r>
      <w:r w:rsidR="00291523"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 DIVERSAS ÁREAS PROFESIONALES</w:t>
      </w:r>
      <w:r w:rsidR="005C07D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291523"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BAJO LA SIGUIENTE: </w:t>
      </w:r>
    </w:p>
    <w:p w14:paraId="3E2861C3" w14:textId="368F049D" w:rsidR="001E1328" w:rsidRDefault="001E1328" w:rsidP="00E60FBA">
      <w:pPr>
        <w:spacing w:after="20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1A0D816" w14:textId="69DE0C39" w:rsidR="001E1328" w:rsidRDefault="005A2337"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32C5B783" w14:textId="77777777" w:rsidR="001E1328" w:rsidRDefault="001E1328"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conformidad a lo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establecido en el artículo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II y IX de la Ley del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Gobierno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la Administración Pública Municipal del Estado de Jalisco, el Ayuntamiento tiene la facultad para celebrar convenios con organismos públicos y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privados tendientes a la realización de obras de Interés común, siempre que no corresponda su realización el Estado.</w:t>
      </w:r>
    </w:p>
    <w:p w14:paraId="23958464" w14:textId="77777777" w:rsidR="005A2337" w:rsidRDefault="005A2337"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Ley General d</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artículo 9 fracción VI, 10</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,115 facultan y autorizan a las instituciones, así como a las autoridades de los tres órdenes de gobierno a celebrar convenios con el fin de coordinar trabajos en conjunto se busquen acciones que mejoren la vida y los aprendizajes de los educandos</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E400A5E" w14:textId="6B516979" w:rsidR="00FD0217" w:rsidRDefault="001E1328"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el mismo orden de ideas en el artículo 48 fracción IX de la Ley General d</w:t>
      </w:r>
      <w:r w:rsidR="008F322A" w:rsidRP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 Superior</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nos establece que es facultad de las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nstituciones </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ducación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uperior promover la celebración de convenios para el fortalecimiento y desarrollo del Sistema Local de Educación Superior</w:t>
      </w:r>
      <w:r w:rsidR="00FD021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344F9423" w14:textId="77777777" w:rsidR="00FD0217" w:rsidRDefault="00FD0217"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su parte la Ley de Educación del Estado de Jalisco, señala en sus artículos 4, 18 19, 20</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4</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4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los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p>
    <w:p w14:paraId="571A774E" w14:textId="215593CC" w:rsidR="00FD0217" w:rsidRPr="00B42C3B" w:rsidRDefault="00C92353" w:rsidP="00E60FBA">
      <w:pPr>
        <w:spacing w:after="200" w:line="240" w:lineRule="auto"/>
        <w:jc w:val="both"/>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0007763D"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D021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que con fundamento a los numerales y ordenamiento</w:t>
      </w:r>
      <w:r w:rsidR="00FC56C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FD021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citados en los expositivos anteriores</w:t>
      </w:r>
      <w:r w:rsidR="005C07D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FC56C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8206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5C07D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w:t>
      </w:r>
      <w:r w:rsidR="0078206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UNIVERSIDAD DE GUADALAJARA</w:t>
      </w:r>
      <w:r w:rsidR="005C07D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(CUSUR)</w:t>
      </w:r>
      <w:r w:rsidR="0078206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5C07D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w:t>
      </w:r>
      <w:r w:rsidR="0078206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CENTRO REGIONAL </w:t>
      </w:r>
      <w:r w:rsidR="00B67700"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EDUCACIÓN NORMAL. LA UNIVERSIDAD PEDAGÓGICA NACIONAL</w:t>
      </w:r>
      <w:r w:rsidR="00B6770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UNIDAD 144</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MUNICIPIO DE ZAPOTLÁN EL GRANDE</w:t>
      </w:r>
      <w:r w:rsidR="00B6770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7763D" w:rsidRP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INSTITUTO TECNOLÓGICO JOSÉ MARIO MOLINA PASQUEL Y HERNÁNDEZ</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 sede en el municipio de Tamazula de Gordiano Jalisco)</w:t>
      </w:r>
      <w:r w:rsidR="001E1328" w:rsidRP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C56C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tienen como objetivo principal la Impartición de educación a nivel superior (Licenciatura, Maestría y Doctorado), Impulsar y desarrollar la investigación científica y tecnológica, la extensión y difusión de la cultura, que contribuyan con el desarrollo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Municipal,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Regional, Estatal y Nacional</w:t>
      </w:r>
      <w:r w:rsidR="00FC56C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61EF2421" w14:textId="3BFB2665" w:rsidR="001E1328" w:rsidRDefault="001E1328"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C56C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anteriormente expuesto</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oda vez</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en dichas instituciones, </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existen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alumnos </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encuentran cursando algunas de las </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Licenciaturas, Maestría</w:t>
      </w:r>
      <w:r w:rsidR="00C92353"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D00EFF"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doctorados</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B359E6"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tienen su domicilió en este Municipio</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075A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que los</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multicitados centros de estudio por medio de diversas solicitudes</w:t>
      </w:r>
      <w:r w:rsidR="003075A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tanto a este </w:t>
      </w:r>
      <w:r w:rsidR="00E939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075A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w:t>
      </w:r>
      <w:r w:rsidR="00E939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como al Presidente  Municipal, </w:t>
      </w:r>
      <w:r w:rsidR="00B359E6"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firma de convenios de colaboración</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con el objetivo de trabajar conjuntamente al recibir alumnos de</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é</w:t>
      </w:r>
      <w:r w:rsidR="00E939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stas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el desarrollo de prácticas profesionales, servicio social, así como en materia de colaboración en capacitaciones, asesorías, talleres y cursos de formación dirigidos al propio </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 y a los diferentes sectores de la población, así como, todas aquellas acciones que las partes consideren que les benefician mutuamente y que contribuirán con sus conocimientos en los asuntos de competencia de este Municipio en beneficio de la población.</w:t>
      </w:r>
    </w:p>
    <w:p w14:paraId="64EE44BC" w14:textId="334CDEDD" w:rsidR="001E1328" w:rsidRDefault="00E939B1"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939B1">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lastRenderedPageBreak/>
        <w:t>Por lo que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FC56C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Municipio en el ejercicio de sus funciones debe buscar mecanismos de colaboración con instituciones educativas públicas y privadas, que conlleven a beneficiar a la población en general y en este caso particular a la comunidad estudiantil</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 que la de la voz</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motiva el presente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punto de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acuerdo económico para la celebración de convenios de colaboración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mismo que se pone a consideración 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Pleno, razones por las que propongo a Ustedes los siguientes puntos de</w:t>
      </w:r>
    </w:p>
    <w:p w14:paraId="7682FB96" w14:textId="36079BC5" w:rsidR="001E1328" w:rsidRDefault="001E1328" w:rsidP="00E60FBA">
      <w:pPr>
        <w:spacing w:after="20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ECONOMICO</w:t>
      </w:r>
    </w:p>
    <w:p w14:paraId="3EEE3330" w14:textId="5C5CD12C" w:rsidR="00314C52" w:rsidRDefault="001E1328"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autorice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Jalisco la celebración del Convenios de Colaboración con: </w:t>
      </w:r>
      <w:r w:rsidR="00314C5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w:t>
      </w:r>
      <w:r w:rsidR="00314C5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UNIVERSIDAD DE GUADALAJARA</w:t>
      </w:r>
      <w:r w:rsidR="005C07D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(CUSUR)</w:t>
      </w:r>
      <w:r w:rsidR="00314C5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314C5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CENT</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RO REGIONAL DE EDUCACIÓN NORMAL,</w:t>
      </w:r>
      <w:r w:rsidR="00314C5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UNIVERSIDAD PEDAGÓGICA </w:t>
      </w:r>
      <w:r w:rsidR="00B76B75"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NACIONAL</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UNIDAD 144</w:t>
      </w:r>
      <w:r w:rsidR="004E3E7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4E3E7B"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MUNICIPIO DE ZAPOTLÁN EL GRAND</w:t>
      </w:r>
      <w:r w:rsidR="004E3E7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4E3E7B"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JALISC</w:t>
      </w:r>
      <w:r w:rsidR="004E3E7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 </w:t>
      </w:r>
      <w:bookmarkStart w:id="0" w:name="_GoBack"/>
      <w:r w:rsidR="004E3E7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con </w:t>
      </w:r>
      <w:bookmarkEnd w:id="0"/>
      <w:r w:rsidR="00314C52" w:rsidRP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INSTITUTO TECNOLÓGICO JOSÉ MARIO MOLINA PASQUEL Y HERNÁNDEZ</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 sede en el municipio de Tamazula de Gordiano Jalisco)</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que alumnos de dichas instituciones realicen el </w:t>
      </w:r>
      <w:r w:rsidR="00321FEE" w:rsidRP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desarrollo de prácticas profesionales, servicio social, así como en materia de colaboración en capacitaciones, asesorías, talleres y cursos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formación dirigidos al propio A</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 y a los diferentes sectores de la población</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E43CD3B" w14:textId="1626CD8E" w:rsidR="001E1328" w:rsidRDefault="001E1328"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los C.C. Presidente Municipal</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Sindica</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este Ayuntamiento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que, a nombre y representación del Municipio de Zapotlán el Grande, Jalisco, celebren</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Convenios de Colaboración r</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espectivos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suscriban toda la documentación inherente al cumplimiento de la presente iniciativa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DEABB95" w14:textId="7D9BC8A3" w:rsidR="00E24FB6" w:rsidRDefault="00782068" w:rsidP="00E60FBA">
      <w:pPr>
        <w:spacing w:after="200" w:line="24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Notifíquese al Presidente Munic</w:t>
      </w:r>
      <w:r w:rsidR="00B76B75">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ipal, a la Sindica Municipal, a la</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sidR="00C92353">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S</w:t>
      </w:r>
      <w:r w:rsidR="00B76B75">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ecretaria</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General, </w:t>
      </w:r>
      <w:r w:rsidR="00E60FB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para </w:t>
      </w:r>
      <w:r w:rsidR="00C92353">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l</w:t>
      </w:r>
      <w:r w:rsidR="00E60FB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o</w:t>
      </w:r>
      <w:r w:rsidR="00C92353">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s</w:t>
      </w:r>
      <w:r w:rsidR="00E60FB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efectos legales a que haya lugar. </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p>
    <w:p w14:paraId="667A5E8B" w14:textId="77777777" w:rsidR="009B14AC" w:rsidRPr="00BB6EBE" w:rsidRDefault="009B14AC" w:rsidP="00E60FBA">
      <w:pPr>
        <w:pStyle w:val="Cuerpo"/>
        <w:spacing w:after="0" w:line="240" w:lineRule="auto"/>
        <w:jc w:val="center"/>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ATENTAMENTE</w:t>
      </w:r>
    </w:p>
    <w:p w14:paraId="7F89D6F5" w14:textId="77777777" w:rsidR="009B14AC" w:rsidRPr="002069DE" w:rsidRDefault="009B14AC" w:rsidP="00E60FBA">
      <w:pPr>
        <w:pStyle w:val="Cuerpo"/>
        <w:spacing w:after="0" w:line="240" w:lineRule="auto"/>
        <w:jc w:val="center"/>
        <w:rPr>
          <w:rStyle w:val="Ninguno"/>
          <w:rFonts w:ascii="Arial" w:eastAsia="Cambria" w:hAnsi="Arial" w:cs="Arial"/>
          <w:b/>
          <w:bCs/>
          <w:sz w:val="24"/>
          <w:szCs w:val="24"/>
          <w:lang w:val="es-MX"/>
        </w:rPr>
      </w:pPr>
      <w:r w:rsidRPr="002069DE">
        <w:rPr>
          <w:rStyle w:val="Ninguno"/>
          <w:rFonts w:ascii="Arial" w:hAnsi="Arial" w:cs="Arial"/>
          <w:b/>
          <w:bCs/>
          <w:sz w:val="24"/>
          <w:szCs w:val="24"/>
          <w:lang w:val="es-MX"/>
        </w:rPr>
        <w:t xml:space="preserve">CD. GUZMÁN, MUNICIPIO DE ZAPOTLÁN EL GRANDE, JALISCO, </w:t>
      </w:r>
      <w:r w:rsidR="00314C52">
        <w:rPr>
          <w:rStyle w:val="Ninguno"/>
          <w:rFonts w:ascii="Arial" w:hAnsi="Arial" w:cs="Arial"/>
          <w:b/>
          <w:bCs/>
          <w:sz w:val="24"/>
          <w:szCs w:val="24"/>
          <w:lang w:val="es-MX"/>
        </w:rPr>
        <w:t xml:space="preserve">A 18 DE NOVIEMBRE </w:t>
      </w:r>
      <w:r w:rsidR="00314C52" w:rsidRPr="002069DE">
        <w:rPr>
          <w:rStyle w:val="Ninguno"/>
          <w:rFonts w:ascii="Arial" w:hAnsi="Arial" w:cs="Arial"/>
          <w:b/>
          <w:bCs/>
          <w:sz w:val="24"/>
          <w:szCs w:val="24"/>
          <w:lang w:val="es-MX"/>
        </w:rPr>
        <w:t>DEL 2021</w:t>
      </w:r>
    </w:p>
    <w:p w14:paraId="66085FDA" w14:textId="77777777" w:rsidR="009B14AC" w:rsidRPr="00BB6EBE" w:rsidRDefault="009B14AC" w:rsidP="00E60FBA">
      <w:pPr>
        <w:pStyle w:val="Cuerpo"/>
        <w:spacing w:line="240" w:lineRule="auto"/>
        <w:jc w:val="center"/>
        <w:rPr>
          <w:rFonts w:ascii="Arial" w:eastAsia="Bradley Hand ITC" w:hAnsi="Arial" w:cs="Arial"/>
          <w:b/>
          <w:bCs/>
          <w:i/>
          <w:iCs/>
          <w:sz w:val="24"/>
          <w:szCs w:val="24"/>
          <w:lang w:val="es-MX"/>
        </w:rPr>
      </w:pPr>
      <w:r w:rsidRPr="00BB6EBE">
        <w:rPr>
          <w:rFonts w:ascii="Arial" w:eastAsia="Bradley Hand ITC" w:hAnsi="Arial" w:cs="Arial"/>
          <w:b/>
          <w:bCs/>
          <w:i/>
          <w:iCs/>
          <w:sz w:val="24"/>
          <w:szCs w:val="24"/>
          <w:lang w:val="es-MX"/>
        </w:rPr>
        <w:t>“2021, AÑO DEL 130 ANIVERSARIO DEL NATALICIO DEL ESCRITOR Y DIPLOMÁTICO GUILLERMO JIMENEZ”</w:t>
      </w:r>
    </w:p>
    <w:p w14:paraId="6A5208EE" w14:textId="77777777" w:rsidR="009B14AC" w:rsidRDefault="009B14AC" w:rsidP="00E60FBA">
      <w:pPr>
        <w:spacing w:line="240" w:lineRule="auto"/>
        <w:rPr>
          <w:rFonts w:ascii="Arial" w:hAnsi="Arial" w:cs="Arial"/>
          <w:b/>
          <w:lang w:val="es-ES"/>
        </w:rPr>
      </w:pPr>
    </w:p>
    <w:p w14:paraId="372F77A1" w14:textId="77777777" w:rsidR="009B14AC" w:rsidRPr="00BB6EBE" w:rsidRDefault="009B14AC" w:rsidP="00E60FBA">
      <w:pPr>
        <w:spacing w:line="240" w:lineRule="auto"/>
        <w:rPr>
          <w:rFonts w:ascii="Arial" w:hAnsi="Arial" w:cs="Arial"/>
          <w:b/>
          <w:lang w:val="es-ES"/>
        </w:rPr>
      </w:pPr>
    </w:p>
    <w:p w14:paraId="330D2E36" w14:textId="77777777" w:rsidR="00314C52" w:rsidRDefault="00314C52" w:rsidP="00E60FBA">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1BB2957A" w14:textId="77777777" w:rsidR="00314C52" w:rsidRDefault="00314C52" w:rsidP="00E60FBA">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2D1D2437" w14:textId="77777777" w:rsidR="009B14AC" w:rsidRPr="00D077DA" w:rsidRDefault="00B42C3B" w:rsidP="00E60FBA">
      <w:pPr>
        <w:spacing w:after="0" w:line="240" w:lineRule="auto"/>
        <w:rPr>
          <w:rFonts w:ascii="Arial" w:eastAsia="Calibri" w:hAnsi="Arial" w:cs="Arial"/>
          <w:sz w:val="18"/>
        </w:rPr>
      </w:pPr>
      <w:r>
        <w:rPr>
          <w:rFonts w:ascii="Arial" w:eastAsia="Calibri" w:hAnsi="Arial" w:cs="Arial"/>
          <w:sz w:val="18"/>
        </w:rPr>
        <w:t>MMP</w:t>
      </w:r>
      <w:r w:rsidR="009B14AC" w:rsidRPr="00D077DA">
        <w:rPr>
          <w:rFonts w:ascii="Arial" w:eastAsia="Calibri" w:hAnsi="Arial" w:cs="Arial"/>
          <w:sz w:val="18"/>
        </w:rPr>
        <w:t>/</w:t>
      </w:r>
      <w:proofErr w:type="spellStart"/>
      <w:r>
        <w:rPr>
          <w:rFonts w:ascii="Arial" w:eastAsia="Calibri" w:hAnsi="Arial" w:cs="Arial"/>
          <w:sz w:val="18"/>
        </w:rPr>
        <w:t>Kct</w:t>
      </w:r>
      <w:proofErr w:type="spellEnd"/>
      <w:r>
        <w:rPr>
          <w:rFonts w:ascii="Arial" w:eastAsia="Calibri" w:hAnsi="Arial" w:cs="Arial"/>
          <w:sz w:val="18"/>
        </w:rPr>
        <w:t>/</w:t>
      </w:r>
      <w:proofErr w:type="spellStart"/>
      <w:r w:rsidR="009B14AC" w:rsidRPr="00D077DA">
        <w:rPr>
          <w:rFonts w:ascii="Arial" w:eastAsia="Calibri" w:hAnsi="Arial" w:cs="Arial"/>
          <w:sz w:val="18"/>
        </w:rPr>
        <w:t>ocs</w:t>
      </w:r>
      <w:proofErr w:type="spellEnd"/>
    </w:p>
    <w:p w14:paraId="520322FA" w14:textId="77777777" w:rsidR="009B14AC" w:rsidRPr="00D077DA" w:rsidRDefault="009B14AC" w:rsidP="00E60FBA">
      <w:pPr>
        <w:spacing w:after="0" w:line="240" w:lineRule="auto"/>
        <w:rPr>
          <w:rFonts w:ascii="Arial" w:hAnsi="Arial" w:cs="Arial"/>
          <w:sz w:val="18"/>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p w14:paraId="5D61B838" w14:textId="77777777" w:rsidR="009B14AC" w:rsidRDefault="009B14AC" w:rsidP="00E60FBA">
      <w:pPr>
        <w:spacing w:line="240" w:lineRule="auto"/>
      </w:pPr>
    </w:p>
    <w:sectPr w:rsidR="009B14AC" w:rsidSect="00E939B1">
      <w:headerReference w:type="default" r:id="rId6"/>
      <w:footerReference w:type="default" r:id="rId7"/>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7F16" w14:textId="77777777" w:rsidR="00F521C5" w:rsidRDefault="00F521C5" w:rsidP="00E24FB6">
      <w:pPr>
        <w:spacing w:after="0" w:line="240" w:lineRule="auto"/>
      </w:pPr>
      <w:r>
        <w:separator/>
      </w:r>
    </w:p>
  </w:endnote>
  <w:endnote w:type="continuationSeparator" w:id="0">
    <w:p w14:paraId="54AA68B8" w14:textId="77777777" w:rsidR="00F521C5" w:rsidRDefault="00F521C5"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0242" w14:textId="77777777" w:rsidR="00F521C5" w:rsidRDefault="00F521C5" w:rsidP="00E24FB6">
      <w:pPr>
        <w:spacing w:after="0" w:line="240" w:lineRule="auto"/>
      </w:pPr>
      <w:r>
        <w:separator/>
      </w:r>
    </w:p>
  </w:footnote>
  <w:footnote w:type="continuationSeparator" w:id="0">
    <w:p w14:paraId="01045A68" w14:textId="77777777" w:rsidR="00F521C5" w:rsidRDefault="00F521C5" w:rsidP="00E2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9EC0" w14:textId="77777777" w:rsidR="00E24FB6" w:rsidRDefault="00F521C5">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7763D"/>
    <w:rsid w:val="00130189"/>
    <w:rsid w:val="00176D69"/>
    <w:rsid w:val="001E1328"/>
    <w:rsid w:val="00291523"/>
    <w:rsid w:val="003075A3"/>
    <w:rsid w:val="00314C52"/>
    <w:rsid w:val="00321FEE"/>
    <w:rsid w:val="00336933"/>
    <w:rsid w:val="003424B5"/>
    <w:rsid w:val="00344CEA"/>
    <w:rsid w:val="004E3E7B"/>
    <w:rsid w:val="00544771"/>
    <w:rsid w:val="0056771A"/>
    <w:rsid w:val="005801D5"/>
    <w:rsid w:val="005A2337"/>
    <w:rsid w:val="005C07DF"/>
    <w:rsid w:val="00782068"/>
    <w:rsid w:val="00850880"/>
    <w:rsid w:val="00856BD3"/>
    <w:rsid w:val="008A04B1"/>
    <w:rsid w:val="008B2F4D"/>
    <w:rsid w:val="008C6AC2"/>
    <w:rsid w:val="008F322A"/>
    <w:rsid w:val="009B14AC"/>
    <w:rsid w:val="009C587C"/>
    <w:rsid w:val="00A928D4"/>
    <w:rsid w:val="00A97A56"/>
    <w:rsid w:val="00B359E6"/>
    <w:rsid w:val="00B42C3B"/>
    <w:rsid w:val="00B67700"/>
    <w:rsid w:val="00B76B75"/>
    <w:rsid w:val="00B82CC5"/>
    <w:rsid w:val="00C3567F"/>
    <w:rsid w:val="00C92353"/>
    <w:rsid w:val="00D00EFF"/>
    <w:rsid w:val="00D257BC"/>
    <w:rsid w:val="00E24FB6"/>
    <w:rsid w:val="00E60FBA"/>
    <w:rsid w:val="00E939B1"/>
    <w:rsid w:val="00F21422"/>
    <w:rsid w:val="00F521C5"/>
    <w:rsid w:val="00FC56C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OMAR CIBRIAN</cp:lastModifiedBy>
  <cp:revision>10</cp:revision>
  <dcterms:created xsi:type="dcterms:W3CDTF">2021-11-18T01:35:00Z</dcterms:created>
  <dcterms:modified xsi:type="dcterms:W3CDTF">2021-11-19T19:33:00Z</dcterms:modified>
</cp:coreProperties>
</file>