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49B" w:rsidRPr="00CE521C" w:rsidRDefault="007E549B" w:rsidP="00384CE1">
      <w:pPr>
        <w:spacing w:after="0" w:line="240" w:lineRule="auto"/>
        <w:jc w:val="both"/>
        <w:rPr>
          <w:rFonts w:ascii="Cambria" w:eastAsia="Calibri" w:hAnsi="Cambria" w:cs="Times New Roman"/>
          <w:b/>
          <w:sz w:val="23"/>
          <w:szCs w:val="23"/>
        </w:rPr>
      </w:pPr>
      <w:r w:rsidRPr="00CE521C">
        <w:rPr>
          <w:rFonts w:ascii="Cambria" w:eastAsia="Calibri" w:hAnsi="Cambria" w:cs="Times New Roman"/>
          <w:b/>
          <w:sz w:val="23"/>
          <w:szCs w:val="23"/>
        </w:rPr>
        <w:t xml:space="preserve">HONORABLE AYUNTAMIENTO CONSTITUCIONAL </w:t>
      </w:r>
    </w:p>
    <w:p w:rsidR="007E549B" w:rsidRPr="00CE521C" w:rsidRDefault="007E549B" w:rsidP="00384CE1">
      <w:pPr>
        <w:spacing w:after="0" w:line="240" w:lineRule="auto"/>
        <w:jc w:val="both"/>
        <w:rPr>
          <w:rFonts w:ascii="Cambria" w:eastAsia="Calibri" w:hAnsi="Cambria" w:cs="Times New Roman"/>
          <w:b/>
          <w:sz w:val="23"/>
          <w:szCs w:val="23"/>
        </w:rPr>
      </w:pPr>
      <w:r w:rsidRPr="00CE521C">
        <w:rPr>
          <w:rFonts w:ascii="Cambria" w:eastAsia="Calibri" w:hAnsi="Cambria" w:cs="Times New Roman"/>
          <w:b/>
          <w:sz w:val="23"/>
          <w:szCs w:val="23"/>
        </w:rPr>
        <w:t>DE ZAPOTLÁN EL GRANDE, JALISCO</w:t>
      </w:r>
    </w:p>
    <w:p w:rsidR="007E549B" w:rsidRPr="00CE521C" w:rsidRDefault="007E549B" w:rsidP="00384CE1">
      <w:pPr>
        <w:spacing w:after="0" w:line="240" w:lineRule="auto"/>
        <w:jc w:val="both"/>
        <w:rPr>
          <w:rFonts w:ascii="Cambria" w:eastAsia="Calibri" w:hAnsi="Cambria" w:cs="Times New Roman"/>
          <w:sz w:val="23"/>
          <w:szCs w:val="23"/>
        </w:rPr>
      </w:pPr>
      <w:r w:rsidRPr="00CE521C">
        <w:rPr>
          <w:rFonts w:ascii="Cambria" w:eastAsia="Calibri" w:hAnsi="Cambria" w:cs="Times New Roman"/>
          <w:b/>
          <w:sz w:val="23"/>
          <w:szCs w:val="23"/>
        </w:rPr>
        <w:t>PRESENTE</w:t>
      </w:r>
    </w:p>
    <w:p w:rsidR="00A15F3D" w:rsidRPr="00CE521C" w:rsidRDefault="00A15F3D" w:rsidP="00384CE1">
      <w:pPr>
        <w:spacing w:after="0" w:line="240" w:lineRule="auto"/>
        <w:jc w:val="both"/>
        <w:rPr>
          <w:rFonts w:ascii="Cambria" w:eastAsia="Calibri" w:hAnsi="Cambria" w:cs="Times New Roman"/>
          <w:sz w:val="12"/>
          <w:szCs w:val="23"/>
        </w:rPr>
      </w:pPr>
    </w:p>
    <w:p w:rsidR="00CE521C" w:rsidRPr="00CE521C" w:rsidRDefault="00CE521C" w:rsidP="00384CE1">
      <w:pPr>
        <w:spacing w:after="0" w:line="240" w:lineRule="auto"/>
        <w:jc w:val="both"/>
        <w:rPr>
          <w:rFonts w:ascii="Cambria" w:eastAsia="Calibri" w:hAnsi="Cambria" w:cs="Times New Roman"/>
          <w:sz w:val="4"/>
          <w:szCs w:val="23"/>
        </w:rPr>
      </w:pPr>
    </w:p>
    <w:p w:rsidR="00CE521C" w:rsidRPr="00CE521C" w:rsidRDefault="00E57CD1" w:rsidP="00384CE1">
      <w:pPr>
        <w:spacing w:after="200" w:line="240" w:lineRule="auto"/>
        <w:jc w:val="both"/>
        <w:rPr>
          <w:rFonts w:ascii="Cambria" w:eastAsia="Calibri" w:hAnsi="Cambria" w:cs="Times New Roman"/>
          <w:b/>
          <w:sz w:val="12"/>
          <w:szCs w:val="23"/>
        </w:rPr>
      </w:pPr>
      <w:r w:rsidRPr="00CE521C">
        <w:rPr>
          <w:rFonts w:ascii="Cambria" w:eastAsia="Calibri" w:hAnsi="Cambria" w:cs="Times New Roman"/>
          <w:sz w:val="23"/>
          <w:szCs w:val="23"/>
        </w:rPr>
        <w:t xml:space="preserve">Quienes motivan y suscriben los CC. </w:t>
      </w:r>
      <w:r w:rsidR="00AF224A" w:rsidRPr="00CE521C">
        <w:rPr>
          <w:rFonts w:ascii="Cambria" w:eastAsia="Calibri" w:hAnsi="Cambria" w:cs="Times New Roman"/>
          <w:b/>
          <w:sz w:val="23"/>
          <w:szCs w:val="23"/>
        </w:rPr>
        <w:t>LIC. MARÍA LUIS JUA</w:t>
      </w:r>
      <w:r w:rsidR="00EF66B7">
        <w:rPr>
          <w:rFonts w:ascii="Cambria" w:eastAsia="Calibri" w:hAnsi="Cambria" w:cs="Times New Roman"/>
          <w:b/>
          <w:sz w:val="23"/>
          <w:szCs w:val="23"/>
        </w:rPr>
        <w:t>N MORALES, MTRA. CINDY ESTEFANY</w:t>
      </w:r>
      <w:r w:rsidR="00AF224A" w:rsidRPr="00CE521C">
        <w:rPr>
          <w:rFonts w:ascii="Cambria" w:eastAsia="Calibri" w:hAnsi="Cambria" w:cs="Times New Roman"/>
          <w:b/>
          <w:sz w:val="23"/>
          <w:szCs w:val="23"/>
        </w:rPr>
        <w:t xml:space="preserve"> GARCÍA OROZCO, LIC. LAURA ELENA MARTÍNEZ RUVALCABA, LCP. LIZBETH GUADALUPE GÓMEZ SÁNCHEZ, MTRO. NOÉ SAÚL RAMOS GARCÍA, LIC. MANUEL DE JESÚS JÍMENEZ GARMA Y LIC. TANIA MAGDALENA BERNARDINO JÚAREZ</w:t>
      </w:r>
      <w:r w:rsidRPr="00CE521C">
        <w:rPr>
          <w:rFonts w:ascii="Cambria" w:eastAsia="Calibri" w:hAnsi="Cambria" w:cs="Times New Roman"/>
          <w:b/>
          <w:sz w:val="23"/>
          <w:szCs w:val="23"/>
        </w:rPr>
        <w:t>,</w:t>
      </w:r>
      <w:r w:rsidR="007E549B" w:rsidRPr="00CE521C">
        <w:rPr>
          <w:rFonts w:ascii="Cambria" w:eastAsia="Calibri" w:hAnsi="Cambria" w:cs="Times New Roman"/>
          <w:sz w:val="23"/>
          <w:szCs w:val="23"/>
        </w:rPr>
        <w:t xml:space="preserve"> en nuestra calidad de Integrantes de la</w:t>
      </w:r>
      <w:r w:rsidR="004C0558" w:rsidRPr="00CE521C">
        <w:rPr>
          <w:rFonts w:ascii="Cambria" w:eastAsia="Calibri" w:hAnsi="Cambria" w:cs="Times New Roman"/>
          <w:sz w:val="23"/>
          <w:szCs w:val="23"/>
        </w:rPr>
        <w:t>s Comisiones</w:t>
      </w:r>
      <w:r w:rsidR="001F6F55" w:rsidRPr="00CE521C">
        <w:rPr>
          <w:rFonts w:ascii="Cambria" w:eastAsia="Calibri" w:hAnsi="Cambria" w:cs="Times New Roman"/>
          <w:sz w:val="23"/>
          <w:szCs w:val="23"/>
        </w:rPr>
        <w:t xml:space="preserve"> Edilicia</w:t>
      </w:r>
      <w:r w:rsidR="004C0558" w:rsidRPr="00CE521C">
        <w:rPr>
          <w:rFonts w:ascii="Cambria" w:eastAsia="Calibri" w:hAnsi="Cambria" w:cs="Times New Roman"/>
          <w:sz w:val="23"/>
          <w:szCs w:val="23"/>
        </w:rPr>
        <w:t>s</w:t>
      </w:r>
      <w:r w:rsidR="007E549B" w:rsidRPr="00CE521C">
        <w:rPr>
          <w:rFonts w:ascii="Cambria" w:eastAsia="Calibri" w:hAnsi="Cambria" w:cs="Times New Roman"/>
          <w:sz w:val="23"/>
          <w:szCs w:val="23"/>
        </w:rPr>
        <w:t xml:space="preserve"> de Obras Públicas, Planeación Urbana y Regularizac</w:t>
      </w:r>
      <w:r w:rsidRPr="00CE521C">
        <w:rPr>
          <w:rFonts w:ascii="Cambria" w:eastAsia="Calibri" w:hAnsi="Cambria" w:cs="Times New Roman"/>
          <w:sz w:val="23"/>
          <w:szCs w:val="23"/>
        </w:rPr>
        <w:t>ión de la Tenencia de la Tierra</w:t>
      </w:r>
      <w:r w:rsidR="004C0558" w:rsidRPr="00CE521C">
        <w:rPr>
          <w:rFonts w:ascii="Cambria" w:eastAsia="Calibri" w:hAnsi="Cambria" w:cs="Times New Roman"/>
          <w:sz w:val="23"/>
          <w:szCs w:val="23"/>
        </w:rPr>
        <w:t xml:space="preserve"> como convocante, y la Comisión de Hacienda Pública y Patrimonio Municipal, como coadyuvante </w:t>
      </w:r>
      <w:r w:rsidR="007E549B" w:rsidRPr="00CE521C">
        <w:rPr>
          <w:rFonts w:ascii="Cambria" w:eastAsia="Calibri" w:hAnsi="Cambria" w:cs="Times New Roman"/>
          <w:sz w:val="23"/>
          <w:szCs w:val="23"/>
        </w:rPr>
        <w:t xml:space="preserve">, </w:t>
      </w:r>
      <w:r w:rsidR="00D65670" w:rsidRPr="00CE521C">
        <w:rPr>
          <w:rFonts w:ascii="Cambria" w:eastAsia="Calibri" w:hAnsi="Cambria" w:cs="Times New Roman"/>
          <w:sz w:val="23"/>
          <w:szCs w:val="23"/>
        </w:rPr>
        <w:t>con fundamento en los artículos 115 Constitucional fracción I y II, 1, 2, 3, 73, 77, 85 fracción IV y demás relativos de la Constitución Política del Estado de Jalisco; 1, 2, 3, 4 punto número 25, artículos 5, 10, 27, 29, 30, 34, 35 y 50 de la Ley de Gobierno y la Administración Pública Municipal para el Estado de Jalisco y sus Municipios; así como en lo que establecen los arábigos 37, 38 fracción XV, 40, 47, 64, 87, 92, 99, 104 al 109 y demás relativos y aplicables del Reglamento Interior del Ayuntamiento de Zapotlán el Grande, Jalisco</w:t>
      </w:r>
      <w:r w:rsidR="007E549B" w:rsidRPr="00CE521C">
        <w:rPr>
          <w:rFonts w:ascii="Cambria" w:eastAsia="Calibri" w:hAnsi="Cambria" w:cs="Times New Roman"/>
          <w:sz w:val="23"/>
          <w:szCs w:val="23"/>
        </w:rPr>
        <w:t xml:space="preserve">, comparecemos a esta soberanía, presentando </w:t>
      </w:r>
      <w:r w:rsidR="004E6F72" w:rsidRPr="004E6F72">
        <w:rPr>
          <w:rFonts w:ascii="Cambria" w:eastAsia="Calibri" w:hAnsi="Cambria" w:cs="Times New Roman"/>
          <w:b/>
          <w:sz w:val="23"/>
          <w:szCs w:val="23"/>
        </w:rPr>
        <w:t xml:space="preserve">DICTAMEN QUE PROPONE LA </w:t>
      </w:r>
      <w:r w:rsidR="004E6F72">
        <w:rPr>
          <w:rFonts w:ascii="Cambria" w:eastAsia="Calibri" w:hAnsi="Cambria" w:cs="Times New Roman"/>
          <w:b/>
          <w:sz w:val="23"/>
          <w:szCs w:val="23"/>
        </w:rPr>
        <w:t xml:space="preserve">MODIFICACIÓN Y </w:t>
      </w:r>
      <w:r w:rsidR="004E6F72" w:rsidRPr="004E6F72">
        <w:rPr>
          <w:rFonts w:ascii="Cambria" w:eastAsia="Calibri" w:hAnsi="Cambria" w:cs="Times New Roman"/>
          <w:b/>
          <w:sz w:val="23"/>
          <w:szCs w:val="23"/>
        </w:rPr>
        <w:t xml:space="preserve">AUTORIZACION DE LOS TECHOS PRESUPUESTALES </w:t>
      </w:r>
      <w:r w:rsidR="00BA0194">
        <w:rPr>
          <w:rFonts w:ascii="Cambria" w:eastAsia="Calibri" w:hAnsi="Cambria" w:cs="Times New Roman"/>
          <w:b/>
          <w:sz w:val="23"/>
          <w:szCs w:val="23"/>
        </w:rPr>
        <w:t>DE</w:t>
      </w:r>
      <w:r w:rsidR="004E6F72" w:rsidRPr="004E6F72">
        <w:rPr>
          <w:rFonts w:ascii="Cambria" w:eastAsia="Calibri" w:hAnsi="Cambria" w:cs="Times New Roman"/>
          <w:b/>
          <w:sz w:val="23"/>
          <w:szCs w:val="23"/>
        </w:rPr>
        <w:t xml:space="preserve"> LAS OBRAS A EJECUTARSE CON RECURSOS DEL EMPRESTITO CONTRATADO DENTRO DE LA LINEA DE CREDITO GLOBAL TRAMITADA POR EL GOBIERNO DEL ESTADO DE JALISCO CON EL BANCO NACIONAL DE OBRAS Y SERVICIOS PÚBLICOS (BANOBRAS),</w:t>
      </w:r>
      <w:r w:rsidR="007E549B" w:rsidRPr="00CE521C">
        <w:rPr>
          <w:rFonts w:ascii="Cambria" w:eastAsia="Calibri" w:hAnsi="Cambria" w:cs="Times New Roman"/>
          <w:sz w:val="23"/>
          <w:szCs w:val="23"/>
        </w:rPr>
        <w:t xml:space="preserve"> que se fundamenta en la siguiente:</w:t>
      </w:r>
    </w:p>
    <w:p w:rsidR="007E549B" w:rsidRPr="00CE521C" w:rsidRDefault="007E549B" w:rsidP="00384CE1">
      <w:pPr>
        <w:spacing w:after="200" w:line="240" w:lineRule="auto"/>
        <w:jc w:val="center"/>
        <w:rPr>
          <w:rFonts w:ascii="Cambria" w:eastAsia="Calibri" w:hAnsi="Cambria" w:cs="Times New Roman"/>
          <w:b/>
          <w:sz w:val="23"/>
          <w:szCs w:val="23"/>
        </w:rPr>
      </w:pPr>
      <w:r w:rsidRPr="00CE521C">
        <w:rPr>
          <w:rFonts w:ascii="Cambria" w:eastAsia="Calibri" w:hAnsi="Cambria" w:cs="Times New Roman"/>
          <w:b/>
          <w:sz w:val="23"/>
          <w:szCs w:val="23"/>
        </w:rPr>
        <w:t>EXPOSICIÓN DE MOTIVOS:</w:t>
      </w:r>
    </w:p>
    <w:p w:rsidR="004C0558" w:rsidRPr="00364307" w:rsidRDefault="004C0558" w:rsidP="00384CE1">
      <w:pPr>
        <w:spacing w:after="0" w:line="240" w:lineRule="auto"/>
        <w:ind w:firstLine="708"/>
        <w:jc w:val="both"/>
        <w:rPr>
          <w:rFonts w:ascii="Cambria" w:eastAsia="Calibri" w:hAnsi="Cambria" w:cs="Times New Roman"/>
          <w:sz w:val="23"/>
          <w:szCs w:val="23"/>
        </w:rPr>
      </w:pPr>
      <w:r w:rsidRPr="00364307">
        <w:rPr>
          <w:rFonts w:ascii="Cambria" w:eastAsia="Calibri" w:hAnsi="Cambria" w:cs="Times New Roman"/>
          <w:b/>
          <w:sz w:val="23"/>
          <w:szCs w:val="23"/>
        </w:rPr>
        <w:t>I.</w:t>
      </w:r>
      <w:r w:rsidRPr="00364307">
        <w:rPr>
          <w:rFonts w:ascii="Cambria" w:eastAsia="Calibri" w:hAnsi="Cambria" w:cs="Times New Roman"/>
          <w:sz w:val="23"/>
          <w:szCs w:val="23"/>
        </w:rPr>
        <w:t xml:space="preserve">- El artículo 115 de la Constitución Política de los Estados Unidos Mexicanos, señala que es obligación de los Estados adoptar para su régimen interior, la forma de gobierno Republicano, Representativo, Popular, teniendo como base de su división territorial y de su organización política y administrativa, el Municipio libre y autónomo gobernado por un Ayuntamiento de elección popular; la Constitución Política del Estado de Jalisco en sus artículos 73, 77, 80 y 88 establece al municipio como la base de la organización política y administrativa del Estado de Jalisco, en el que se reconoce que esta investido de personalidad jurídica y patrimonios propios, lo que es reiterativo en la Ley del Gobierno y la Administración Pública del Estado de Jalisco. </w:t>
      </w:r>
    </w:p>
    <w:p w:rsidR="004C0558" w:rsidRPr="00CE521C" w:rsidRDefault="004C0558" w:rsidP="00384CE1">
      <w:pPr>
        <w:spacing w:after="0" w:line="240" w:lineRule="auto"/>
        <w:ind w:firstLine="708"/>
        <w:jc w:val="both"/>
        <w:rPr>
          <w:rStyle w:val="Ninguno"/>
          <w:rFonts w:ascii="Cambria" w:hAnsi="Cambria"/>
          <w:b/>
          <w:sz w:val="23"/>
          <w:szCs w:val="23"/>
        </w:rPr>
      </w:pPr>
    </w:p>
    <w:p w:rsidR="004C0558" w:rsidRDefault="004C0558" w:rsidP="00384CE1">
      <w:pPr>
        <w:spacing w:after="0" w:line="240" w:lineRule="auto"/>
        <w:ind w:firstLine="708"/>
        <w:jc w:val="both"/>
        <w:rPr>
          <w:rStyle w:val="Ninguno"/>
          <w:rFonts w:ascii="Cambria" w:hAnsi="Cambria"/>
          <w:sz w:val="23"/>
          <w:szCs w:val="23"/>
          <w:lang w:val="es-ES_tradnl"/>
        </w:rPr>
      </w:pPr>
      <w:r w:rsidRPr="00CE521C">
        <w:rPr>
          <w:rStyle w:val="Ninguno"/>
          <w:rFonts w:ascii="Cambria" w:hAnsi="Cambria"/>
          <w:b/>
          <w:sz w:val="23"/>
          <w:szCs w:val="23"/>
        </w:rPr>
        <w:t>II.</w:t>
      </w:r>
      <w:r w:rsidRPr="00CE521C">
        <w:rPr>
          <w:rStyle w:val="Ninguno"/>
          <w:rFonts w:ascii="Cambria" w:hAnsi="Cambria"/>
          <w:sz w:val="23"/>
          <w:szCs w:val="23"/>
        </w:rPr>
        <w:t xml:space="preserve">- </w:t>
      </w:r>
      <w:r w:rsidRPr="00CE521C">
        <w:rPr>
          <w:rStyle w:val="Ninguno"/>
          <w:rFonts w:ascii="Cambria" w:hAnsi="Cambria"/>
          <w:sz w:val="23"/>
          <w:szCs w:val="23"/>
          <w:lang w:val="ru-RU"/>
        </w:rPr>
        <w:t>As</w:t>
      </w:r>
      <w:r w:rsidRPr="00CE521C">
        <w:rPr>
          <w:rStyle w:val="Ninguno"/>
          <w:rFonts w:ascii="Cambria" w:hAnsi="Cambria"/>
          <w:sz w:val="23"/>
          <w:szCs w:val="23"/>
          <w:lang w:val="es-ES_tradnl"/>
        </w:rPr>
        <w:t xml:space="preserve">í mismo el Artículo 115, fracciones II y IV de la Constitución Política de los Estados Unidos Mexicanos; los artículos 88 y 89 de la Constitución Política del Estado de Jalisco, así como los Artículos 37, fracción IV, 82 y 84 de la Ley de Gobierno y Administración Pública Municipal, señala que el municipio estará investido de personalidad Jurídica y manejará su patrimonio conforme a la ley. </w:t>
      </w:r>
    </w:p>
    <w:p w:rsidR="00CE521C" w:rsidRPr="00CE521C" w:rsidRDefault="00CE521C" w:rsidP="00384CE1">
      <w:pPr>
        <w:spacing w:after="0" w:line="240" w:lineRule="auto"/>
        <w:ind w:firstLine="708"/>
        <w:jc w:val="both"/>
        <w:rPr>
          <w:rStyle w:val="Ninguno"/>
          <w:rFonts w:ascii="Cambria" w:hAnsi="Cambria"/>
          <w:sz w:val="23"/>
          <w:szCs w:val="23"/>
          <w:lang w:val="es-ES_tradnl"/>
        </w:rPr>
      </w:pPr>
    </w:p>
    <w:p w:rsidR="004E6F72" w:rsidRPr="004E6F72" w:rsidRDefault="00F5532F" w:rsidP="00384CE1">
      <w:pPr>
        <w:spacing w:after="200" w:line="240" w:lineRule="auto"/>
        <w:ind w:firstLine="708"/>
        <w:jc w:val="both"/>
        <w:rPr>
          <w:rFonts w:ascii="Cambria" w:eastAsia="Calibri" w:hAnsi="Cambria" w:cs="Times New Roman"/>
          <w:sz w:val="23"/>
          <w:szCs w:val="23"/>
          <w:lang w:val="es-AR"/>
        </w:rPr>
      </w:pPr>
      <w:r w:rsidRPr="00CE521C">
        <w:rPr>
          <w:rFonts w:ascii="Cambria" w:eastAsia="Calibri" w:hAnsi="Cambria" w:cs="Times New Roman"/>
          <w:b/>
          <w:sz w:val="23"/>
          <w:szCs w:val="23"/>
        </w:rPr>
        <w:t>III</w:t>
      </w:r>
      <w:r w:rsidR="007E549B" w:rsidRPr="00CE521C">
        <w:rPr>
          <w:rFonts w:ascii="Cambria" w:eastAsia="Calibri" w:hAnsi="Cambria" w:cs="Times New Roman"/>
          <w:b/>
          <w:sz w:val="23"/>
          <w:szCs w:val="23"/>
        </w:rPr>
        <w:t>.-</w:t>
      </w:r>
      <w:r w:rsidR="007E549B" w:rsidRPr="00CE521C">
        <w:rPr>
          <w:rFonts w:ascii="Cambria" w:eastAsia="Calibri" w:hAnsi="Cambria" w:cs="Times New Roman"/>
          <w:sz w:val="23"/>
          <w:szCs w:val="23"/>
        </w:rPr>
        <w:t xml:space="preserve"> </w:t>
      </w:r>
      <w:r w:rsidR="004E6F72" w:rsidRPr="004E6F72">
        <w:rPr>
          <w:rFonts w:ascii="Cambria" w:eastAsia="Calibri" w:hAnsi="Cambria" w:cs="Times New Roman"/>
          <w:sz w:val="23"/>
          <w:szCs w:val="23"/>
        </w:rPr>
        <w:t xml:space="preserve">Mediante </w:t>
      </w:r>
      <w:r w:rsidR="004E6F72" w:rsidRPr="004E6F72">
        <w:rPr>
          <w:rFonts w:ascii="Cambria" w:eastAsia="Calibri" w:hAnsi="Cambria" w:cs="Times New Roman"/>
          <w:bCs/>
          <w:iCs/>
          <w:sz w:val="23"/>
          <w:szCs w:val="23"/>
        </w:rPr>
        <w:t>punto cuarto del orden del día, de la Sesión Pública Extraordinaria de Ayuntamiento Número 37, celebrada el 5 de diciembre  del 2019</w:t>
      </w:r>
      <w:r w:rsidR="004E6F72" w:rsidRPr="004E6F72">
        <w:rPr>
          <w:rFonts w:ascii="Cambria" w:eastAsia="Calibri" w:hAnsi="Cambria" w:cs="Times New Roman"/>
          <w:sz w:val="23"/>
          <w:szCs w:val="23"/>
        </w:rPr>
        <w:t xml:space="preserve">, se autorizó por mayoría </w:t>
      </w:r>
      <w:r w:rsidR="004E6F72" w:rsidRPr="004E6F72">
        <w:rPr>
          <w:rFonts w:ascii="Cambria" w:eastAsia="Calibri" w:hAnsi="Cambria" w:cs="Times New Roman"/>
          <w:sz w:val="23"/>
          <w:szCs w:val="23"/>
        </w:rPr>
        <w:lastRenderedPageBreak/>
        <w:t>calificada al Municipio de Zapotlán el Grande, Jalisco,</w:t>
      </w:r>
      <w:r w:rsidR="00BA0194">
        <w:rPr>
          <w:rFonts w:ascii="Cambria" w:eastAsia="Calibri" w:hAnsi="Cambria" w:cs="Times New Roman"/>
          <w:sz w:val="23"/>
          <w:szCs w:val="23"/>
          <w:lang w:val="es-AR"/>
        </w:rPr>
        <w:t xml:space="preserve"> para</w:t>
      </w:r>
      <w:r w:rsidR="00BA0194" w:rsidRPr="004E6F72">
        <w:rPr>
          <w:rFonts w:ascii="Cambria" w:eastAsia="Calibri" w:hAnsi="Cambria" w:cs="Times New Roman"/>
          <w:sz w:val="23"/>
          <w:szCs w:val="23"/>
          <w:lang w:val="es-AR"/>
        </w:rPr>
        <w:t xml:space="preserve"> que en representación del Municipio </w:t>
      </w:r>
      <w:r w:rsidR="004E6F72" w:rsidRPr="004E6F72">
        <w:rPr>
          <w:rFonts w:ascii="Cambria" w:eastAsia="Calibri" w:hAnsi="Cambria" w:cs="Times New Roman"/>
          <w:sz w:val="23"/>
          <w:szCs w:val="23"/>
          <w:lang w:val="es-AR"/>
        </w:rPr>
        <w:t xml:space="preserve">el Presidente Municipal, Sindico y Encargado de Hacienda Municipal, </w:t>
      </w:r>
      <w:r w:rsidR="004E6F72" w:rsidRPr="004E6F72">
        <w:rPr>
          <w:rFonts w:ascii="Cambria" w:eastAsia="Calibri" w:hAnsi="Cambria" w:cs="Times New Roman"/>
          <w:sz w:val="23"/>
          <w:szCs w:val="23"/>
        </w:rPr>
        <w:t>suscriban el o los contratos de apertura de crédito, fideicomisos, convenios, instrucciones, mandatos y todos aquellos actos jurídicos preparatorios, preliminares y definitivos que se requieran para obtener, en una o varias disposiciones, los financiamientos autorizados y los actos accesorios a los mismos, incluyendo la afectación o direccionamiento de ingresos así como la contratación de coberturas de tasa de interés, garantías de pago oportuno u operaciones financieras similares, otorgándoles para tal efecto facultades generales para celebrar actos de dominio, de administración, de pleitos y cobranzas y cualquier facultad especial q</w:t>
      </w:r>
      <w:r w:rsidR="00BA0194">
        <w:rPr>
          <w:rFonts w:ascii="Cambria" w:eastAsia="Calibri" w:hAnsi="Cambria" w:cs="Times New Roman"/>
          <w:sz w:val="23"/>
          <w:szCs w:val="23"/>
        </w:rPr>
        <w:t>ue se requiera, incluyendo la</w:t>
      </w:r>
      <w:r w:rsidR="004E6F72" w:rsidRPr="004E6F72">
        <w:rPr>
          <w:rFonts w:ascii="Cambria" w:eastAsia="Calibri" w:hAnsi="Cambria" w:cs="Times New Roman"/>
          <w:sz w:val="23"/>
          <w:szCs w:val="23"/>
        </w:rPr>
        <w:t xml:space="preserve"> suscripción de títulos y operaciones de crédito; así mismo se autoriza a que se realice directamente la contratación de las instituciones calificadoras de valores y/o asesores jurídicos y financieros, instituciones fiduciarias que sean requerid</w:t>
      </w:r>
      <w:r w:rsidR="00BA0194">
        <w:rPr>
          <w:rFonts w:ascii="Cambria" w:eastAsia="Calibri" w:hAnsi="Cambria" w:cs="Times New Roman"/>
          <w:sz w:val="23"/>
          <w:szCs w:val="23"/>
        </w:rPr>
        <w:t>a</w:t>
      </w:r>
      <w:r w:rsidR="004E6F72" w:rsidRPr="004E6F72">
        <w:rPr>
          <w:rFonts w:ascii="Cambria" w:eastAsia="Calibri" w:hAnsi="Cambria" w:cs="Times New Roman"/>
          <w:sz w:val="23"/>
          <w:szCs w:val="23"/>
        </w:rPr>
        <w:t>s</w:t>
      </w:r>
      <w:r w:rsidR="00BA0194">
        <w:rPr>
          <w:rFonts w:ascii="Cambria" w:eastAsia="Calibri" w:hAnsi="Cambria" w:cs="Times New Roman"/>
          <w:sz w:val="23"/>
          <w:szCs w:val="23"/>
        </w:rPr>
        <w:t>.</w:t>
      </w:r>
    </w:p>
    <w:p w:rsidR="004E6F72" w:rsidRPr="00D166D9" w:rsidRDefault="00384CE1" w:rsidP="00384CE1">
      <w:pPr>
        <w:spacing w:after="200" w:line="240" w:lineRule="auto"/>
        <w:ind w:firstLine="708"/>
        <w:jc w:val="both"/>
        <w:rPr>
          <w:rFonts w:ascii="Cambria" w:eastAsia="Calibri" w:hAnsi="Cambria"/>
          <w:iCs/>
          <w:szCs w:val="23"/>
        </w:rPr>
      </w:pPr>
      <w:r>
        <w:rPr>
          <w:rFonts w:ascii="Cambria" w:eastAsia="Calibri" w:hAnsi="Cambria" w:cs="Times New Roman"/>
          <w:b/>
          <w:szCs w:val="23"/>
          <w:lang w:val="es-AR"/>
        </w:rPr>
        <w:t>IV</w:t>
      </w:r>
      <w:r w:rsidR="004E6F72" w:rsidRPr="00D166D9">
        <w:rPr>
          <w:rFonts w:ascii="Cambria" w:eastAsia="Calibri" w:hAnsi="Cambria" w:cs="Times New Roman"/>
          <w:szCs w:val="23"/>
          <w:lang w:val="es-AR"/>
        </w:rPr>
        <w:t xml:space="preserve">.- Así mismo se </w:t>
      </w:r>
      <w:r w:rsidR="00BA0194" w:rsidRPr="00D166D9">
        <w:rPr>
          <w:rFonts w:ascii="Cambria" w:eastAsia="Calibri" w:hAnsi="Cambria" w:cs="Times New Roman"/>
          <w:szCs w:val="23"/>
          <w:lang w:val="es-AR"/>
        </w:rPr>
        <w:t>autorizó</w:t>
      </w:r>
      <w:r w:rsidR="004E6F72" w:rsidRPr="00D166D9">
        <w:rPr>
          <w:rFonts w:ascii="Cambria" w:eastAsia="Calibri" w:hAnsi="Cambria" w:cs="Times New Roman"/>
          <w:szCs w:val="23"/>
          <w:lang w:val="es-AR"/>
        </w:rPr>
        <w:t xml:space="preserve"> que el </w:t>
      </w:r>
      <w:r w:rsidR="004E6F72" w:rsidRPr="00D166D9">
        <w:rPr>
          <w:rFonts w:ascii="Cambria" w:eastAsia="Calibri" w:hAnsi="Cambria"/>
          <w:iCs/>
          <w:szCs w:val="23"/>
          <w:lang w:val="es-ES"/>
        </w:rPr>
        <w:t>monto</w:t>
      </w:r>
      <w:r w:rsidR="00BA0194">
        <w:rPr>
          <w:rFonts w:ascii="Cambria" w:eastAsia="Calibri" w:hAnsi="Cambria"/>
          <w:iCs/>
          <w:szCs w:val="23"/>
          <w:lang w:val="es-ES"/>
        </w:rPr>
        <w:t xml:space="preserve"> total de dicho empréstito que es </w:t>
      </w:r>
      <w:r w:rsidR="004E6F72" w:rsidRPr="00D166D9">
        <w:rPr>
          <w:rFonts w:ascii="Cambria" w:eastAsia="Calibri" w:hAnsi="Cambria"/>
          <w:iCs/>
          <w:szCs w:val="23"/>
          <w:lang w:val="es-ES"/>
        </w:rPr>
        <w:t>hasta</w:t>
      </w:r>
      <w:r w:rsidR="00BA0194">
        <w:rPr>
          <w:rFonts w:ascii="Cambria" w:eastAsia="Calibri" w:hAnsi="Cambria"/>
          <w:iCs/>
          <w:szCs w:val="23"/>
          <w:lang w:val="es-ES"/>
        </w:rPr>
        <w:t xml:space="preserve"> por la cantidad de </w:t>
      </w:r>
      <w:r w:rsidR="004E6F72" w:rsidRPr="00D166D9">
        <w:rPr>
          <w:rFonts w:ascii="Cambria" w:eastAsia="Calibri" w:hAnsi="Cambria"/>
          <w:b/>
          <w:iCs/>
          <w:szCs w:val="23"/>
          <w:lang w:val="es-ES"/>
        </w:rPr>
        <w:t xml:space="preserve">$49’324,768.02  </w:t>
      </w:r>
      <w:r w:rsidR="004E6F72" w:rsidRPr="00D166D9">
        <w:rPr>
          <w:rFonts w:ascii="Cambria" w:eastAsia="Calibri" w:hAnsi="Cambria"/>
          <w:iCs/>
          <w:szCs w:val="23"/>
          <w:lang w:val="es-ES"/>
        </w:rPr>
        <w:t xml:space="preserve">(Cuarenta y nueve millones trescientos veinticuatro mil setecientos sesenta y ocho pesos 02/100 M.N.), clasificado como </w:t>
      </w:r>
      <w:r w:rsidR="004E6F72" w:rsidRPr="00D166D9">
        <w:rPr>
          <w:rFonts w:ascii="Cambria" w:eastAsia="Calibri" w:hAnsi="Cambria"/>
          <w:iCs/>
          <w:szCs w:val="23"/>
        </w:rPr>
        <w:t xml:space="preserve">recursos extraordinarios, se destinara a: (i) el financiamiento del Programa de Inversión y Obra Pública del Ayuntamiento de Zapotlán el Grande, Jalisco, en la administración 2018-2021, considerando los siguientes rubros en inversiones públicas productivas: adquisición, reconstrucción, mantenimiento y ejecución de obras públicas capitalizables, obras de dominio público, obras transferibles e inversión en infraestructura de bienes sujetos al régimen de dominio público o bienes propios del municipio, </w:t>
      </w:r>
      <w:r w:rsidR="00BA0194">
        <w:rPr>
          <w:rFonts w:ascii="Cambria" w:eastAsia="Calibri" w:hAnsi="Cambria"/>
          <w:iCs/>
          <w:szCs w:val="23"/>
        </w:rPr>
        <w:t xml:space="preserve">siendo </w:t>
      </w:r>
      <w:r w:rsidR="004E6F72" w:rsidRPr="00D166D9">
        <w:rPr>
          <w:rFonts w:ascii="Cambria" w:eastAsia="Calibri" w:hAnsi="Cambria"/>
          <w:iCs/>
          <w:szCs w:val="23"/>
        </w:rPr>
        <w:t>las que a continuación se enlistan:</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
        <w:gridCol w:w="8363"/>
      </w:tblGrid>
      <w:tr w:rsidR="004E6F72" w:rsidRPr="00D166D9" w:rsidTr="005408AD">
        <w:trPr>
          <w:trHeight w:val="502"/>
        </w:trPr>
        <w:tc>
          <w:tcPr>
            <w:tcW w:w="426"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iCs/>
                <w:sz w:val="16"/>
              </w:rPr>
              <w:t>1</w:t>
            </w:r>
          </w:p>
        </w:tc>
        <w:tc>
          <w:tcPr>
            <w:tcW w:w="8363"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iCs/>
                <w:sz w:val="16"/>
              </w:rPr>
              <w:t>CONSTRUCCION DE COLECTOR PLUVIAL EN LA AV. CARLOS PAEZ STILLE ENTRE LA CALLE JOAQUIN AGUIRRE Y LA AV. CONSTITUYENTES.</w:t>
            </w:r>
          </w:p>
        </w:tc>
      </w:tr>
      <w:tr w:rsidR="004E6F72" w:rsidRPr="00D166D9" w:rsidTr="005408AD">
        <w:trPr>
          <w:trHeight w:val="552"/>
        </w:trPr>
        <w:tc>
          <w:tcPr>
            <w:tcW w:w="426"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iCs/>
                <w:sz w:val="16"/>
              </w:rPr>
              <w:t>2</w:t>
            </w:r>
          </w:p>
        </w:tc>
        <w:tc>
          <w:tcPr>
            <w:tcW w:w="8363"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iCs/>
                <w:sz w:val="16"/>
              </w:rPr>
              <w:t>CONSTRUCCION DE PAVIMENTO HIDRULICO DE LA CALLE VICENTE GUERRERO ENTRE LA CALLE DE EULOGIO PARRA Y LA CALLE IGNACIO ALLENDE</w:t>
            </w:r>
          </w:p>
        </w:tc>
      </w:tr>
      <w:tr w:rsidR="004E6F72" w:rsidRPr="00D166D9" w:rsidTr="005408AD">
        <w:trPr>
          <w:trHeight w:val="431"/>
        </w:trPr>
        <w:tc>
          <w:tcPr>
            <w:tcW w:w="426"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iCs/>
                <w:sz w:val="16"/>
              </w:rPr>
              <w:t>3</w:t>
            </w:r>
          </w:p>
        </w:tc>
        <w:tc>
          <w:tcPr>
            <w:tcW w:w="8363"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iCs/>
                <w:sz w:val="16"/>
              </w:rPr>
              <w:t>CONSTRUCCION DE PAVIMENTO ASFALTICO, RED DE AGUA POTABLE Y DRENAJE SANITARIO, BANQUETAS Y MACHUELO DE LA CALLE CRUZ ROJA ENTRE AV. OBISPO SERAFIN VAZQUEZ Y CALLE JALISCO.</w:t>
            </w:r>
          </w:p>
        </w:tc>
      </w:tr>
      <w:tr w:rsidR="004E6F72" w:rsidRPr="00D166D9" w:rsidTr="005408AD">
        <w:trPr>
          <w:trHeight w:val="395"/>
        </w:trPr>
        <w:tc>
          <w:tcPr>
            <w:tcW w:w="426"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iCs/>
                <w:sz w:val="16"/>
              </w:rPr>
              <w:t>4</w:t>
            </w:r>
          </w:p>
        </w:tc>
        <w:tc>
          <w:tcPr>
            <w:tcW w:w="8363"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iCs/>
                <w:sz w:val="16"/>
              </w:rPr>
              <w:t>CONSTRUCCION DE PAVIMENTO HIDRAULICO EN LA CALLE EL GRULLO ENTRE AV. ALBERTO CARDENAS JIMENEZ Y CALLE FRANCISCO GUZMAN</w:t>
            </w:r>
          </w:p>
        </w:tc>
      </w:tr>
      <w:tr w:rsidR="004E6F72" w:rsidRPr="00D166D9" w:rsidTr="005408AD">
        <w:trPr>
          <w:trHeight w:val="415"/>
        </w:trPr>
        <w:tc>
          <w:tcPr>
            <w:tcW w:w="426"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iCs/>
                <w:sz w:val="16"/>
              </w:rPr>
              <w:t>5</w:t>
            </w:r>
          </w:p>
        </w:tc>
        <w:tc>
          <w:tcPr>
            <w:tcW w:w="8363"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bCs/>
                <w:iCs/>
                <w:sz w:val="16"/>
              </w:rPr>
              <w:t>CONSTRUCCIÓN DE UN CENTRO DE DESARROLLO AGROPECUARIO EN EL MUNICIPIO DE ZAPOTLÁN EL GRANDE</w:t>
            </w:r>
          </w:p>
        </w:tc>
      </w:tr>
      <w:tr w:rsidR="004E6F72" w:rsidRPr="00D166D9" w:rsidTr="005408AD">
        <w:trPr>
          <w:trHeight w:val="353"/>
        </w:trPr>
        <w:tc>
          <w:tcPr>
            <w:tcW w:w="426"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iCs/>
                <w:sz w:val="16"/>
              </w:rPr>
              <w:t>6</w:t>
            </w:r>
          </w:p>
        </w:tc>
        <w:tc>
          <w:tcPr>
            <w:tcW w:w="8363"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iCs/>
                <w:sz w:val="16"/>
              </w:rPr>
              <w:t>INFRAESTRUCTURA Y EQUIPAMIENTO (SALA DE CORTE Y DESHUESE)</w:t>
            </w:r>
          </w:p>
        </w:tc>
      </w:tr>
      <w:tr w:rsidR="004E6F72" w:rsidRPr="00D166D9" w:rsidTr="005408AD">
        <w:trPr>
          <w:trHeight w:val="355"/>
        </w:trPr>
        <w:tc>
          <w:tcPr>
            <w:tcW w:w="426"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iCs/>
                <w:sz w:val="16"/>
              </w:rPr>
              <w:t>7</w:t>
            </w:r>
          </w:p>
        </w:tc>
        <w:tc>
          <w:tcPr>
            <w:tcW w:w="8363" w:type="dxa"/>
            <w:shd w:val="clear" w:color="auto" w:fill="auto"/>
            <w:vAlign w:val="center"/>
            <w:hideMark/>
          </w:tcPr>
          <w:p w:rsidR="004E6F72" w:rsidRPr="00D166D9" w:rsidRDefault="004E6F72" w:rsidP="00384CE1">
            <w:pPr>
              <w:pStyle w:val="NormalWeb"/>
              <w:spacing w:before="0" w:beforeAutospacing="0" w:after="0" w:afterAutospacing="0"/>
              <w:rPr>
                <w:rFonts w:ascii="Cambria" w:eastAsia="Calibri" w:hAnsi="Cambria"/>
                <w:iCs/>
                <w:sz w:val="16"/>
              </w:rPr>
            </w:pPr>
            <w:r w:rsidRPr="00D166D9">
              <w:rPr>
                <w:rFonts w:ascii="Cambria" w:eastAsia="Calibri" w:hAnsi="Cambria"/>
                <w:iCs/>
                <w:sz w:val="16"/>
              </w:rPr>
              <w:t>“</w:t>
            </w:r>
            <w:r w:rsidRPr="00D166D9">
              <w:rPr>
                <w:rFonts w:ascii="Cambria" w:eastAsia="Calibri" w:hAnsi="Cambria"/>
                <w:iCs/>
                <w:sz w:val="16"/>
                <w:lang w:val="es-AR"/>
              </w:rPr>
              <w:t>REHABILITACIÓN DE MERCADO CONSTITUCIÓN EN CIUDAD GUZMÁN, MPIO. DE ZAPOTLÁN EL GRANDE, JALISCO”</w:t>
            </w:r>
          </w:p>
        </w:tc>
      </w:tr>
      <w:tr w:rsidR="004E6F72" w:rsidRPr="00D166D9" w:rsidTr="005408AD">
        <w:trPr>
          <w:trHeight w:val="403"/>
        </w:trPr>
        <w:tc>
          <w:tcPr>
            <w:tcW w:w="426"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iCs/>
                <w:sz w:val="16"/>
              </w:rPr>
              <w:t>8</w:t>
            </w:r>
          </w:p>
        </w:tc>
        <w:tc>
          <w:tcPr>
            <w:tcW w:w="8363"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iCs/>
                <w:sz w:val="16"/>
              </w:rPr>
              <w:t>CONSTRUCCION DE PUENTE VEHICULAR EN LA CALLE GREGORIO TORRES QUINTERO  EN SU CRUCE CON EL CANAL HIDROLOGICO</w:t>
            </w:r>
          </w:p>
        </w:tc>
      </w:tr>
      <w:tr w:rsidR="004E6F72" w:rsidRPr="00D166D9" w:rsidTr="005408AD">
        <w:trPr>
          <w:trHeight w:val="282"/>
        </w:trPr>
        <w:tc>
          <w:tcPr>
            <w:tcW w:w="426"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iCs/>
                <w:sz w:val="16"/>
              </w:rPr>
              <w:t>9</w:t>
            </w:r>
          </w:p>
        </w:tc>
        <w:tc>
          <w:tcPr>
            <w:tcW w:w="8363"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iCs/>
                <w:sz w:val="16"/>
              </w:rPr>
              <w:t>CONSTRUCCION DE BANQUETAS EN LA ZONA CENTRO</w:t>
            </w:r>
          </w:p>
        </w:tc>
      </w:tr>
      <w:tr w:rsidR="004E6F72" w:rsidRPr="00D166D9" w:rsidTr="005408AD">
        <w:trPr>
          <w:trHeight w:val="257"/>
        </w:trPr>
        <w:tc>
          <w:tcPr>
            <w:tcW w:w="426"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iCs/>
                <w:sz w:val="16"/>
              </w:rPr>
              <w:t>10</w:t>
            </w:r>
          </w:p>
        </w:tc>
        <w:tc>
          <w:tcPr>
            <w:tcW w:w="8363"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iCs/>
                <w:sz w:val="16"/>
              </w:rPr>
              <w:t>CONSTRUCCION DE BOCA DE TORMENTA EN LA CALLE CEDROS Y SU INTERSECCION CON EL CANAL HIDROLOGICO</w:t>
            </w:r>
          </w:p>
        </w:tc>
      </w:tr>
      <w:tr w:rsidR="004E6F72" w:rsidRPr="00D166D9" w:rsidTr="005408AD">
        <w:trPr>
          <w:trHeight w:val="290"/>
        </w:trPr>
        <w:tc>
          <w:tcPr>
            <w:tcW w:w="426"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iCs/>
                <w:sz w:val="16"/>
              </w:rPr>
              <w:t>11</w:t>
            </w:r>
          </w:p>
        </w:tc>
        <w:tc>
          <w:tcPr>
            <w:tcW w:w="8363"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iCs/>
                <w:sz w:val="16"/>
              </w:rPr>
              <w:t>CONSTRUCCION DE PUENTE VEHICULAR EN LA CALLE FERNANDO CALDERON EN SU CRUCE CON CALLE APOLO</w:t>
            </w:r>
          </w:p>
        </w:tc>
      </w:tr>
      <w:tr w:rsidR="004E6F72" w:rsidRPr="00D166D9" w:rsidTr="005408AD">
        <w:trPr>
          <w:trHeight w:val="414"/>
        </w:trPr>
        <w:tc>
          <w:tcPr>
            <w:tcW w:w="426"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iCs/>
                <w:sz w:val="16"/>
              </w:rPr>
              <w:t>12</w:t>
            </w:r>
          </w:p>
        </w:tc>
        <w:tc>
          <w:tcPr>
            <w:tcW w:w="8363"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iCs/>
                <w:sz w:val="16"/>
              </w:rPr>
              <w:t>CONSTRUCCION DE PARQUE DE BOLSILLO EN LA INTERSECCION DE LA CALLE FEDERICO DEL TORO Y LA CALLE COLON.</w:t>
            </w:r>
          </w:p>
        </w:tc>
      </w:tr>
      <w:tr w:rsidR="004E6F72" w:rsidRPr="00D166D9" w:rsidTr="005408AD">
        <w:trPr>
          <w:trHeight w:val="426"/>
        </w:trPr>
        <w:tc>
          <w:tcPr>
            <w:tcW w:w="426"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iCs/>
                <w:sz w:val="16"/>
              </w:rPr>
              <w:t>13</w:t>
            </w:r>
          </w:p>
        </w:tc>
        <w:tc>
          <w:tcPr>
            <w:tcW w:w="8363"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iCs/>
                <w:sz w:val="16"/>
              </w:rPr>
              <w:t>CONSTRUCCION DE PAVIMENTO HIDRAULICO EN LA CALLE LAZARO CARDENAS ENTRE CALLE MOCTEZUMA Y CALLE CRISTOBAL COLON</w:t>
            </w:r>
          </w:p>
        </w:tc>
      </w:tr>
      <w:tr w:rsidR="004E6F72" w:rsidRPr="00D166D9" w:rsidTr="005408AD">
        <w:trPr>
          <w:trHeight w:val="262"/>
        </w:trPr>
        <w:tc>
          <w:tcPr>
            <w:tcW w:w="426"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iCs/>
                <w:sz w:val="16"/>
              </w:rPr>
              <w:t>14</w:t>
            </w:r>
          </w:p>
        </w:tc>
        <w:tc>
          <w:tcPr>
            <w:tcW w:w="8363"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iCs/>
                <w:sz w:val="16"/>
              </w:rPr>
              <w:t>CONSTRUCCION DE ESTACIONAMIENTO DEL CENTRO DE EXPOSICIONES "ZAPOTLAN"</w:t>
            </w:r>
          </w:p>
        </w:tc>
      </w:tr>
      <w:tr w:rsidR="004E6F72" w:rsidRPr="00D166D9" w:rsidTr="005408AD">
        <w:trPr>
          <w:trHeight w:val="281"/>
        </w:trPr>
        <w:tc>
          <w:tcPr>
            <w:tcW w:w="426"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iCs/>
                <w:sz w:val="16"/>
              </w:rPr>
              <w:lastRenderedPageBreak/>
              <w:t>15</w:t>
            </w:r>
          </w:p>
        </w:tc>
        <w:tc>
          <w:tcPr>
            <w:tcW w:w="8363"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iCs/>
                <w:sz w:val="16"/>
              </w:rPr>
              <w:t>REHABILITACION DEL CENTRO DE EXPOSICIONES "ZAPOTLAN"</w:t>
            </w:r>
          </w:p>
        </w:tc>
      </w:tr>
      <w:tr w:rsidR="004E6F72" w:rsidRPr="00D166D9" w:rsidTr="005408AD">
        <w:trPr>
          <w:trHeight w:val="270"/>
        </w:trPr>
        <w:tc>
          <w:tcPr>
            <w:tcW w:w="426"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iCs/>
                <w:sz w:val="16"/>
              </w:rPr>
              <w:t>16</w:t>
            </w:r>
          </w:p>
        </w:tc>
        <w:tc>
          <w:tcPr>
            <w:tcW w:w="8363"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iCs/>
                <w:sz w:val="16"/>
              </w:rPr>
              <w:t>REHABILITACION DEL LIENZO CHARRO MUNICIPAL</w:t>
            </w:r>
          </w:p>
        </w:tc>
      </w:tr>
      <w:tr w:rsidR="004E6F72" w:rsidRPr="00D166D9" w:rsidTr="005408AD">
        <w:trPr>
          <w:trHeight w:val="417"/>
        </w:trPr>
        <w:tc>
          <w:tcPr>
            <w:tcW w:w="426"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iCs/>
                <w:sz w:val="16"/>
              </w:rPr>
              <w:t>17</w:t>
            </w:r>
          </w:p>
        </w:tc>
        <w:tc>
          <w:tcPr>
            <w:tcW w:w="8363" w:type="dxa"/>
            <w:shd w:val="clear" w:color="auto" w:fill="auto"/>
            <w:vAlign w:val="center"/>
            <w:hideMark/>
          </w:tcPr>
          <w:p w:rsidR="004E6F72" w:rsidRPr="00D166D9" w:rsidRDefault="004E6F72" w:rsidP="00384CE1">
            <w:pPr>
              <w:pStyle w:val="NormalWeb"/>
              <w:spacing w:before="0" w:beforeAutospacing="0" w:after="0" w:afterAutospacing="0"/>
              <w:jc w:val="both"/>
              <w:rPr>
                <w:rFonts w:ascii="Cambria" w:eastAsia="Calibri" w:hAnsi="Cambria"/>
                <w:iCs/>
                <w:sz w:val="16"/>
              </w:rPr>
            </w:pPr>
            <w:r w:rsidRPr="00D166D9">
              <w:rPr>
                <w:rFonts w:ascii="Cambria" w:eastAsia="Calibri" w:hAnsi="Cambria"/>
                <w:iCs/>
                <w:sz w:val="16"/>
              </w:rPr>
              <w:t>CONSTRUCCION DE PAVIMENTO HIDRAULICO, RED DE AGUA POTABLE, DRENAJE SANITARIO, MACHUELOS Y BANQUETAS EN LA CALLE ZARAGOZA ENTRE LA CALLE DEGOLLADO Y CALLE OCAMPO</w:t>
            </w:r>
          </w:p>
        </w:tc>
      </w:tr>
    </w:tbl>
    <w:p w:rsidR="004E6F72" w:rsidRPr="004E6F72" w:rsidRDefault="004E6F72" w:rsidP="00384CE1">
      <w:pPr>
        <w:spacing w:after="0" w:line="240" w:lineRule="auto"/>
        <w:ind w:firstLine="708"/>
        <w:jc w:val="both"/>
        <w:rPr>
          <w:rFonts w:ascii="Cambria" w:eastAsia="Calibri" w:hAnsi="Cambria" w:cs="Times New Roman"/>
          <w:sz w:val="23"/>
          <w:szCs w:val="23"/>
        </w:rPr>
      </w:pPr>
    </w:p>
    <w:p w:rsidR="004E6F72" w:rsidRDefault="004E6F72" w:rsidP="00384CE1">
      <w:pPr>
        <w:spacing w:after="200" w:line="240" w:lineRule="auto"/>
        <w:ind w:firstLine="708"/>
        <w:jc w:val="both"/>
        <w:rPr>
          <w:rFonts w:ascii="Cambria" w:eastAsia="Calibri" w:hAnsi="Cambria" w:cs="Times New Roman"/>
          <w:iCs/>
          <w:sz w:val="23"/>
          <w:szCs w:val="23"/>
        </w:rPr>
      </w:pPr>
      <w:r w:rsidRPr="00CE521C">
        <w:rPr>
          <w:rFonts w:ascii="Cambria" w:eastAsia="Calibri" w:hAnsi="Cambria" w:cs="Times New Roman"/>
          <w:b/>
          <w:iCs/>
          <w:sz w:val="23"/>
          <w:szCs w:val="23"/>
        </w:rPr>
        <w:t>V</w:t>
      </w:r>
      <w:r>
        <w:rPr>
          <w:rFonts w:ascii="Cambria" w:eastAsia="Calibri" w:hAnsi="Cambria" w:cs="Times New Roman"/>
          <w:iCs/>
          <w:sz w:val="23"/>
          <w:szCs w:val="23"/>
        </w:rPr>
        <w:t xml:space="preserve">.- Posteriormente el 8 </w:t>
      </w:r>
      <w:r w:rsidRPr="00CE521C">
        <w:rPr>
          <w:rFonts w:ascii="Cambria" w:eastAsia="Calibri" w:hAnsi="Cambria" w:cs="Times New Roman"/>
          <w:iCs/>
          <w:sz w:val="23"/>
          <w:szCs w:val="23"/>
        </w:rPr>
        <w:t xml:space="preserve">de </w:t>
      </w:r>
      <w:r>
        <w:rPr>
          <w:rFonts w:ascii="Cambria" w:eastAsia="Calibri" w:hAnsi="Cambria" w:cs="Times New Roman"/>
          <w:iCs/>
          <w:sz w:val="23"/>
          <w:szCs w:val="23"/>
        </w:rPr>
        <w:t>abril del 2020</w:t>
      </w:r>
      <w:r w:rsidRPr="00CE521C">
        <w:rPr>
          <w:rFonts w:ascii="Cambria" w:eastAsia="Calibri" w:hAnsi="Cambria" w:cs="Times New Roman"/>
          <w:iCs/>
          <w:sz w:val="23"/>
          <w:szCs w:val="23"/>
        </w:rPr>
        <w:t>, en la Sesión Pública Extraord</w:t>
      </w:r>
      <w:r>
        <w:rPr>
          <w:rFonts w:ascii="Cambria" w:eastAsia="Calibri" w:hAnsi="Cambria" w:cs="Times New Roman"/>
          <w:iCs/>
          <w:sz w:val="23"/>
          <w:szCs w:val="23"/>
        </w:rPr>
        <w:t>inaria de Ayuntamiento número 49</w:t>
      </w:r>
      <w:r w:rsidRPr="00CE521C">
        <w:rPr>
          <w:rFonts w:ascii="Cambria" w:eastAsia="Calibri" w:hAnsi="Cambria" w:cs="Times New Roman"/>
          <w:iCs/>
          <w:sz w:val="23"/>
          <w:szCs w:val="23"/>
        </w:rPr>
        <w:t>, en el punto Quinto del orden del día</w:t>
      </w:r>
      <w:r>
        <w:rPr>
          <w:rFonts w:ascii="Cambria" w:eastAsia="Calibri" w:hAnsi="Cambria" w:cs="Times New Roman"/>
          <w:iCs/>
          <w:sz w:val="23"/>
          <w:szCs w:val="23"/>
        </w:rPr>
        <w:t>,</w:t>
      </w:r>
      <w:r w:rsidRPr="00CE521C">
        <w:rPr>
          <w:rFonts w:ascii="Cambria" w:eastAsia="Calibri" w:hAnsi="Cambria" w:cs="Times New Roman"/>
          <w:iCs/>
          <w:sz w:val="23"/>
          <w:szCs w:val="23"/>
        </w:rPr>
        <w:t xml:space="preserve"> se autoriza la modificación de dicho punto, única y exclusivamente para modificar la distribución presupuestal de cada proyecto </w:t>
      </w:r>
      <w:r>
        <w:rPr>
          <w:rFonts w:ascii="Cambria" w:eastAsia="Calibri" w:hAnsi="Cambria" w:cs="Times New Roman"/>
          <w:iCs/>
          <w:sz w:val="23"/>
          <w:szCs w:val="23"/>
        </w:rPr>
        <w:t xml:space="preserve">quedando como sigue: </w:t>
      </w:r>
    </w:p>
    <w:p w:rsidR="005408AD" w:rsidRDefault="004E6F72" w:rsidP="00384CE1">
      <w:pPr>
        <w:spacing w:after="200" w:line="240" w:lineRule="auto"/>
        <w:jc w:val="both"/>
        <w:rPr>
          <w:rFonts w:ascii="Cambria" w:eastAsia="Calibri" w:hAnsi="Cambria" w:cs="Times New Roman"/>
          <w:sz w:val="23"/>
          <w:szCs w:val="23"/>
        </w:rPr>
      </w:pPr>
      <w:r>
        <w:rPr>
          <w:noProof/>
          <w:lang w:eastAsia="es-MX"/>
        </w:rPr>
        <w:drawing>
          <wp:inline distT="0" distB="0" distL="0" distR="0" wp14:anchorId="477F5EC9" wp14:editId="7C642E84">
            <wp:extent cx="5495925" cy="1943100"/>
            <wp:effectExtent l="0" t="0" r="9525" b="0"/>
            <wp:docPr id="12" name="Imagen 1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6">
                      <a:extLst>
                        <a:ext uri="{28A0092B-C50C-407E-A947-70E740481C1C}">
                          <a14:useLocalDpi xmlns:a14="http://schemas.microsoft.com/office/drawing/2010/main" val="0"/>
                        </a:ext>
                      </a:extLst>
                    </a:blip>
                    <a:srcRect b="62976"/>
                    <a:stretch/>
                  </pic:blipFill>
                  <pic:spPr bwMode="auto">
                    <a:xfrm>
                      <a:off x="0" y="0"/>
                      <a:ext cx="5495925" cy="19431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6CE21025" wp14:editId="37924252">
            <wp:extent cx="5495925" cy="2705100"/>
            <wp:effectExtent l="0" t="0" r="9525" b="0"/>
            <wp:docPr id="7" name="Imagen 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6">
                      <a:extLst>
                        <a:ext uri="{28A0092B-C50C-407E-A947-70E740481C1C}">
                          <a14:useLocalDpi xmlns:a14="http://schemas.microsoft.com/office/drawing/2010/main" val="0"/>
                        </a:ext>
                      </a:extLst>
                    </a:blip>
                    <a:srcRect t="36479" b="10526"/>
                    <a:stretch/>
                  </pic:blipFill>
                  <pic:spPr bwMode="auto">
                    <a:xfrm>
                      <a:off x="0" y="0"/>
                      <a:ext cx="5495925" cy="27051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793E7905" wp14:editId="6CB5A50E">
            <wp:extent cx="5495920" cy="314325"/>
            <wp:effectExtent l="0" t="0" r="0" b="0"/>
            <wp:docPr id="10" name="Imagen 1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6">
                      <a:extLst>
                        <a:ext uri="{28A0092B-C50C-407E-A947-70E740481C1C}">
                          <a14:useLocalDpi xmlns:a14="http://schemas.microsoft.com/office/drawing/2010/main" val="0"/>
                        </a:ext>
                      </a:extLst>
                    </a:blip>
                    <a:srcRect t="94397"/>
                    <a:stretch/>
                  </pic:blipFill>
                  <pic:spPr bwMode="auto">
                    <a:xfrm>
                      <a:off x="0" y="0"/>
                      <a:ext cx="5497791" cy="314432"/>
                    </a:xfrm>
                    <a:prstGeom prst="rect">
                      <a:avLst/>
                    </a:prstGeom>
                    <a:noFill/>
                    <a:ln>
                      <a:noFill/>
                    </a:ln>
                    <a:extLst>
                      <a:ext uri="{53640926-AAD7-44D8-BBD7-CCE9431645EC}">
                        <a14:shadowObscured xmlns:a14="http://schemas.microsoft.com/office/drawing/2010/main"/>
                      </a:ext>
                    </a:extLst>
                  </pic:spPr>
                </pic:pic>
              </a:graphicData>
            </a:graphic>
          </wp:inline>
        </w:drawing>
      </w:r>
    </w:p>
    <w:p w:rsidR="00384CE1" w:rsidRDefault="00384CE1" w:rsidP="00384CE1">
      <w:pPr>
        <w:spacing w:after="200" w:line="240" w:lineRule="auto"/>
        <w:ind w:firstLine="708"/>
        <w:jc w:val="both"/>
        <w:rPr>
          <w:rFonts w:ascii="Cambria" w:eastAsia="Calibri" w:hAnsi="Cambria" w:cs="Times New Roman"/>
          <w:b/>
          <w:iCs/>
          <w:sz w:val="23"/>
          <w:szCs w:val="23"/>
        </w:rPr>
      </w:pPr>
    </w:p>
    <w:p w:rsidR="00384CE1" w:rsidRDefault="00384CE1" w:rsidP="00384CE1">
      <w:pPr>
        <w:spacing w:after="0" w:line="240" w:lineRule="auto"/>
        <w:ind w:firstLine="708"/>
        <w:jc w:val="both"/>
        <w:rPr>
          <w:rFonts w:ascii="Cambria" w:eastAsia="Calibri" w:hAnsi="Cambria" w:cs="Times New Roman"/>
          <w:b/>
          <w:iCs/>
          <w:sz w:val="23"/>
          <w:szCs w:val="23"/>
        </w:rPr>
      </w:pPr>
    </w:p>
    <w:p w:rsidR="007E549B" w:rsidRDefault="00D568F6" w:rsidP="00384CE1">
      <w:pPr>
        <w:spacing w:after="200" w:line="240" w:lineRule="auto"/>
        <w:ind w:firstLine="708"/>
        <w:jc w:val="both"/>
        <w:rPr>
          <w:rFonts w:ascii="Cambria" w:eastAsia="Calibri" w:hAnsi="Cambria" w:cs="Times New Roman"/>
          <w:iCs/>
          <w:sz w:val="23"/>
          <w:szCs w:val="23"/>
        </w:rPr>
      </w:pPr>
      <w:r w:rsidRPr="00CE521C">
        <w:rPr>
          <w:rFonts w:ascii="Cambria" w:eastAsia="Calibri" w:hAnsi="Cambria" w:cs="Times New Roman"/>
          <w:b/>
          <w:iCs/>
          <w:sz w:val="23"/>
          <w:szCs w:val="23"/>
        </w:rPr>
        <w:lastRenderedPageBreak/>
        <w:t>V</w:t>
      </w:r>
      <w:r w:rsidR="00384CE1">
        <w:rPr>
          <w:rFonts w:ascii="Cambria" w:eastAsia="Calibri" w:hAnsi="Cambria" w:cs="Times New Roman"/>
          <w:b/>
          <w:iCs/>
          <w:sz w:val="23"/>
          <w:szCs w:val="23"/>
        </w:rPr>
        <w:t>I</w:t>
      </w:r>
      <w:r w:rsidRPr="00CE521C">
        <w:rPr>
          <w:rFonts w:ascii="Cambria" w:eastAsia="Calibri" w:hAnsi="Cambria" w:cs="Times New Roman"/>
          <w:b/>
          <w:iCs/>
          <w:sz w:val="23"/>
          <w:szCs w:val="23"/>
        </w:rPr>
        <w:t>.-</w:t>
      </w:r>
      <w:r w:rsidR="005408AD">
        <w:rPr>
          <w:rFonts w:ascii="Cambria" w:eastAsia="Calibri" w:hAnsi="Cambria" w:cs="Times New Roman"/>
          <w:iCs/>
          <w:sz w:val="23"/>
          <w:szCs w:val="23"/>
        </w:rPr>
        <w:t xml:space="preserve"> Mediante oficio número 161</w:t>
      </w:r>
      <w:r w:rsidRPr="00CE521C">
        <w:rPr>
          <w:rFonts w:ascii="Cambria" w:eastAsia="Calibri" w:hAnsi="Cambria" w:cs="Times New Roman"/>
          <w:iCs/>
          <w:sz w:val="23"/>
          <w:szCs w:val="23"/>
        </w:rPr>
        <w:t xml:space="preserve">/2020, con fecha del </w:t>
      </w:r>
      <w:r w:rsidR="005408AD">
        <w:rPr>
          <w:rFonts w:ascii="Cambria" w:eastAsia="Calibri" w:hAnsi="Cambria" w:cs="Times New Roman"/>
          <w:iCs/>
          <w:sz w:val="23"/>
          <w:szCs w:val="23"/>
        </w:rPr>
        <w:t>1</w:t>
      </w:r>
      <w:r w:rsidRPr="00CE521C">
        <w:rPr>
          <w:rFonts w:ascii="Cambria" w:eastAsia="Calibri" w:hAnsi="Cambria" w:cs="Times New Roman"/>
          <w:iCs/>
          <w:sz w:val="23"/>
          <w:szCs w:val="23"/>
        </w:rPr>
        <w:t xml:space="preserve">3 de </w:t>
      </w:r>
      <w:r w:rsidR="005408AD">
        <w:rPr>
          <w:rFonts w:ascii="Cambria" w:eastAsia="Calibri" w:hAnsi="Cambria" w:cs="Times New Roman"/>
          <w:iCs/>
          <w:sz w:val="23"/>
          <w:szCs w:val="23"/>
        </w:rPr>
        <w:t xml:space="preserve">noviembre </w:t>
      </w:r>
      <w:r w:rsidRPr="00CE521C">
        <w:rPr>
          <w:rFonts w:ascii="Cambria" w:eastAsia="Calibri" w:hAnsi="Cambria" w:cs="Times New Roman"/>
          <w:iCs/>
          <w:sz w:val="23"/>
          <w:szCs w:val="23"/>
        </w:rPr>
        <w:t>de 2020 y recibido el mismo día, suscrito por el Biólogo Gustavo Leal Díaz Director de Planeación, Gestión y Gestión Municipal, COPLADEMUN, solicitó someter a estudio, análisis, discusión y aprobac</w:t>
      </w:r>
      <w:r w:rsidR="005408AD">
        <w:rPr>
          <w:rFonts w:ascii="Cambria" w:eastAsia="Calibri" w:hAnsi="Cambria" w:cs="Times New Roman"/>
          <w:iCs/>
          <w:sz w:val="23"/>
          <w:szCs w:val="23"/>
        </w:rPr>
        <w:t xml:space="preserve">ión, de </w:t>
      </w:r>
      <w:r w:rsidRPr="00CE521C">
        <w:rPr>
          <w:rFonts w:ascii="Cambria" w:eastAsia="Calibri" w:hAnsi="Cambria" w:cs="Times New Roman"/>
          <w:iCs/>
          <w:sz w:val="23"/>
          <w:szCs w:val="23"/>
        </w:rPr>
        <w:t>estas comisiones Edilicias, para elevar a consideración de este H. C</w:t>
      </w:r>
      <w:r w:rsidR="005408AD">
        <w:rPr>
          <w:rFonts w:ascii="Cambria" w:eastAsia="Calibri" w:hAnsi="Cambria" w:cs="Times New Roman"/>
          <w:iCs/>
          <w:sz w:val="23"/>
          <w:szCs w:val="23"/>
        </w:rPr>
        <w:t xml:space="preserve">uerpo Edilicio, la autorización para la modificación de los techos presupuestales de las obras a ejecutarse con recursos derivados del financiamiento otorgado por BANOBRAS, de acuerdo a la siguiente </w:t>
      </w:r>
      <w:r w:rsidRPr="00CE521C">
        <w:rPr>
          <w:rFonts w:ascii="Cambria" w:eastAsia="Calibri" w:hAnsi="Cambria" w:cs="Times New Roman"/>
          <w:iCs/>
          <w:sz w:val="23"/>
          <w:szCs w:val="23"/>
        </w:rPr>
        <w:t>distribución presupuestal:</w:t>
      </w:r>
    </w:p>
    <w:p w:rsidR="005408AD" w:rsidRPr="005408AD" w:rsidRDefault="00F72316" w:rsidP="00384CE1">
      <w:pPr>
        <w:spacing w:after="200" w:line="240" w:lineRule="auto"/>
        <w:jc w:val="center"/>
        <w:rPr>
          <w:rFonts w:ascii="Cambria" w:eastAsia="Calibri" w:hAnsi="Cambria" w:cs="Times New Roman"/>
          <w:sz w:val="23"/>
          <w:szCs w:val="23"/>
        </w:rPr>
      </w:pPr>
      <w:r>
        <w:rPr>
          <w:rFonts w:ascii="Cambria" w:eastAsia="Calibri" w:hAnsi="Cambria" w:cs="Times New Roman"/>
          <w:noProof/>
          <w:sz w:val="23"/>
          <w:szCs w:val="23"/>
          <w:lang w:eastAsia="es-MX"/>
        </w:rPr>
        <w:drawing>
          <wp:inline distT="0" distB="0" distL="0" distR="0">
            <wp:extent cx="5449083" cy="4514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ICIO PROPUESTA BANOBRAS_page-0002.jpg"/>
                    <pic:cNvPicPr/>
                  </pic:nvPicPr>
                  <pic:blipFill rotWithShape="1">
                    <a:blip r:embed="rId7">
                      <a:extLst>
                        <a:ext uri="{BEBA8EAE-BF5A-486C-A8C5-ECC9F3942E4B}">
                          <a14:imgProps xmlns:a14="http://schemas.microsoft.com/office/drawing/2010/main">
                            <a14:imgLayer r:embed="rId8">
                              <a14:imgEffect>
                                <a14:sharpenSoften amount="50000"/>
                              </a14:imgEffect>
                              <a14:imgEffect>
                                <a14:saturation sat="0"/>
                              </a14:imgEffect>
                            </a14:imgLayer>
                          </a14:imgProps>
                        </a:ext>
                        <a:ext uri="{28A0092B-C50C-407E-A947-70E740481C1C}">
                          <a14:useLocalDpi xmlns:a14="http://schemas.microsoft.com/office/drawing/2010/main" val="0"/>
                        </a:ext>
                      </a:extLst>
                    </a:blip>
                    <a:srcRect l="15275" t="20329" r="14290" b="37833"/>
                    <a:stretch/>
                  </pic:blipFill>
                  <pic:spPr bwMode="auto">
                    <a:xfrm>
                      <a:off x="0" y="0"/>
                      <a:ext cx="5475816" cy="4536999"/>
                    </a:xfrm>
                    <a:prstGeom prst="rect">
                      <a:avLst/>
                    </a:prstGeom>
                    <a:ln>
                      <a:noFill/>
                    </a:ln>
                    <a:extLst>
                      <a:ext uri="{53640926-AAD7-44D8-BBD7-CCE9431645EC}">
                        <a14:shadowObscured xmlns:a14="http://schemas.microsoft.com/office/drawing/2010/main"/>
                      </a:ext>
                    </a:extLst>
                  </pic:spPr>
                </pic:pic>
              </a:graphicData>
            </a:graphic>
          </wp:inline>
        </w:drawing>
      </w:r>
    </w:p>
    <w:p w:rsidR="00CE521C" w:rsidRDefault="007E549B" w:rsidP="00384CE1">
      <w:pPr>
        <w:spacing w:after="0" w:line="240" w:lineRule="auto"/>
        <w:jc w:val="center"/>
        <w:rPr>
          <w:rFonts w:ascii="Cambria" w:eastAsia="Calibri" w:hAnsi="Cambria" w:cs="Times New Roman"/>
          <w:b/>
          <w:sz w:val="23"/>
          <w:szCs w:val="23"/>
        </w:rPr>
      </w:pPr>
      <w:r w:rsidRPr="00CE521C">
        <w:rPr>
          <w:rFonts w:ascii="Cambria" w:eastAsia="Calibri" w:hAnsi="Cambria" w:cs="Times New Roman"/>
          <w:b/>
          <w:sz w:val="23"/>
          <w:szCs w:val="23"/>
        </w:rPr>
        <w:t>CONSIDERANDO:</w:t>
      </w:r>
    </w:p>
    <w:p w:rsidR="00816884" w:rsidRPr="00816884" w:rsidRDefault="00816884" w:rsidP="00384CE1">
      <w:pPr>
        <w:spacing w:after="0" w:line="240" w:lineRule="auto"/>
        <w:jc w:val="center"/>
        <w:rPr>
          <w:rFonts w:ascii="Cambria" w:eastAsia="Calibri" w:hAnsi="Cambria" w:cs="Times New Roman"/>
          <w:b/>
          <w:sz w:val="12"/>
          <w:szCs w:val="23"/>
        </w:rPr>
      </w:pPr>
    </w:p>
    <w:p w:rsidR="00B64824" w:rsidRPr="00CE521C" w:rsidRDefault="007E549B" w:rsidP="00384CE1">
      <w:pPr>
        <w:spacing w:after="0" w:line="240" w:lineRule="auto"/>
        <w:jc w:val="both"/>
        <w:rPr>
          <w:rFonts w:ascii="Cambria" w:eastAsia="Calibri" w:hAnsi="Cambria" w:cs="Times New Roman"/>
          <w:sz w:val="23"/>
          <w:szCs w:val="23"/>
        </w:rPr>
      </w:pPr>
      <w:r w:rsidRPr="00CE521C">
        <w:rPr>
          <w:rFonts w:ascii="Cambria" w:eastAsia="Calibri" w:hAnsi="Cambria" w:cs="Times New Roman"/>
          <w:sz w:val="23"/>
          <w:szCs w:val="23"/>
        </w:rPr>
        <w:t xml:space="preserve">Por lo anteriormente expuesto de conformidad a lo dispuesto por los artículos </w:t>
      </w:r>
      <w:r w:rsidR="002956CF" w:rsidRPr="00CE521C">
        <w:rPr>
          <w:rFonts w:ascii="Cambria" w:eastAsia="Calibri" w:hAnsi="Cambria" w:cs="Times New Roman"/>
          <w:sz w:val="23"/>
          <w:szCs w:val="23"/>
        </w:rPr>
        <w:t xml:space="preserve">64, 86, 87, 88, 104 al 109 </w:t>
      </w:r>
      <w:r w:rsidRPr="00CE521C">
        <w:rPr>
          <w:rFonts w:ascii="Cambria" w:eastAsia="Calibri" w:hAnsi="Cambria" w:cs="Times New Roman"/>
          <w:sz w:val="23"/>
          <w:szCs w:val="23"/>
        </w:rPr>
        <w:t>del Reglamento Interior del Ayuntamiento</w:t>
      </w:r>
      <w:r w:rsidR="002956CF" w:rsidRPr="00CE521C">
        <w:rPr>
          <w:rFonts w:ascii="Cambria" w:eastAsia="Calibri" w:hAnsi="Cambria" w:cs="Times New Roman"/>
          <w:sz w:val="23"/>
          <w:szCs w:val="23"/>
        </w:rPr>
        <w:t xml:space="preserve"> de Zapotlán el Grande, Jalisco</w:t>
      </w:r>
      <w:r w:rsidRPr="00CE521C">
        <w:rPr>
          <w:rFonts w:ascii="Cambria" w:eastAsia="Calibri" w:hAnsi="Cambria" w:cs="Times New Roman"/>
          <w:sz w:val="23"/>
          <w:szCs w:val="23"/>
        </w:rPr>
        <w:t>, los integrantes de la</w:t>
      </w:r>
      <w:r w:rsidR="002956CF" w:rsidRPr="00CE521C">
        <w:rPr>
          <w:rFonts w:ascii="Cambria" w:eastAsia="Calibri" w:hAnsi="Cambria" w:cs="Times New Roman"/>
          <w:sz w:val="23"/>
          <w:szCs w:val="23"/>
        </w:rPr>
        <w:t xml:space="preserve">s Comisiones </w:t>
      </w:r>
      <w:r w:rsidR="006578B2" w:rsidRPr="00CE521C">
        <w:rPr>
          <w:rFonts w:ascii="Cambria" w:eastAsia="Calibri" w:hAnsi="Cambria" w:cs="Times New Roman"/>
          <w:sz w:val="23"/>
          <w:szCs w:val="23"/>
        </w:rPr>
        <w:t>Edilicia</w:t>
      </w:r>
      <w:r w:rsidR="002956CF" w:rsidRPr="00CE521C">
        <w:rPr>
          <w:rFonts w:ascii="Cambria" w:eastAsia="Calibri" w:hAnsi="Cambria" w:cs="Times New Roman"/>
          <w:sz w:val="23"/>
          <w:szCs w:val="23"/>
        </w:rPr>
        <w:t>s</w:t>
      </w:r>
      <w:r w:rsidRPr="00CE521C">
        <w:rPr>
          <w:rFonts w:ascii="Cambria" w:eastAsia="Calibri" w:hAnsi="Cambria" w:cs="Times New Roman"/>
          <w:sz w:val="23"/>
          <w:szCs w:val="23"/>
        </w:rPr>
        <w:t xml:space="preserve"> de Obras Públicas, Planeación Urbana y Regularizac</w:t>
      </w:r>
      <w:r w:rsidR="002956CF" w:rsidRPr="00CE521C">
        <w:rPr>
          <w:rFonts w:ascii="Cambria" w:eastAsia="Calibri" w:hAnsi="Cambria" w:cs="Times New Roman"/>
          <w:sz w:val="23"/>
          <w:szCs w:val="23"/>
        </w:rPr>
        <w:t xml:space="preserve">ión </w:t>
      </w:r>
      <w:r w:rsidR="00EF66B7">
        <w:rPr>
          <w:rFonts w:ascii="Cambria" w:eastAsia="Calibri" w:hAnsi="Cambria" w:cs="Times New Roman"/>
          <w:sz w:val="23"/>
          <w:szCs w:val="23"/>
        </w:rPr>
        <w:t>de la Tenencia de la Tierra y</w:t>
      </w:r>
      <w:r w:rsidR="002956CF" w:rsidRPr="00CE521C">
        <w:rPr>
          <w:rFonts w:ascii="Cambria" w:eastAsia="Calibri" w:hAnsi="Cambria" w:cs="Times New Roman"/>
          <w:sz w:val="23"/>
          <w:szCs w:val="23"/>
        </w:rPr>
        <w:t xml:space="preserve"> Hacienda Pública y Patrimonio Municipal,</w:t>
      </w:r>
      <w:r w:rsidRPr="00CE521C">
        <w:rPr>
          <w:rFonts w:ascii="Cambria" w:eastAsia="Calibri" w:hAnsi="Cambria" w:cs="Times New Roman"/>
          <w:sz w:val="23"/>
          <w:szCs w:val="23"/>
        </w:rPr>
        <w:t xml:space="preserve"> </w:t>
      </w:r>
      <w:r w:rsidR="00EF66B7">
        <w:rPr>
          <w:rFonts w:ascii="Cambria" w:eastAsia="Calibri" w:hAnsi="Cambria" w:cs="Times New Roman"/>
          <w:sz w:val="23"/>
          <w:szCs w:val="23"/>
        </w:rPr>
        <w:t xml:space="preserve">en </w:t>
      </w:r>
      <w:r w:rsidR="002956CF" w:rsidRPr="00CE521C">
        <w:rPr>
          <w:rFonts w:ascii="Cambria" w:eastAsia="Calibri" w:hAnsi="Cambria" w:cs="Times New Roman"/>
          <w:sz w:val="23"/>
          <w:szCs w:val="23"/>
        </w:rPr>
        <w:t xml:space="preserve"> </w:t>
      </w:r>
      <w:r w:rsidRPr="00CE521C">
        <w:rPr>
          <w:rFonts w:ascii="Cambria" w:eastAsia="Calibri" w:hAnsi="Cambria" w:cs="Times New Roman"/>
          <w:sz w:val="23"/>
          <w:szCs w:val="23"/>
        </w:rPr>
        <w:t>s</w:t>
      </w:r>
      <w:r w:rsidR="00AA646B" w:rsidRPr="00CE521C">
        <w:rPr>
          <w:rFonts w:ascii="Cambria" w:eastAsia="Calibri" w:hAnsi="Cambria" w:cs="Times New Roman"/>
          <w:sz w:val="23"/>
          <w:szCs w:val="23"/>
        </w:rPr>
        <w:t>esi</w:t>
      </w:r>
      <w:r w:rsidR="00255B55" w:rsidRPr="00CE521C">
        <w:rPr>
          <w:rFonts w:ascii="Cambria" w:eastAsia="Calibri" w:hAnsi="Cambria" w:cs="Times New Roman"/>
          <w:sz w:val="23"/>
          <w:szCs w:val="23"/>
        </w:rPr>
        <w:t xml:space="preserve">ón celebrada el </w:t>
      </w:r>
      <w:r w:rsidR="00C86135" w:rsidRPr="00CE521C">
        <w:rPr>
          <w:rFonts w:ascii="Cambria" w:eastAsia="Calibri" w:hAnsi="Cambria" w:cs="Times New Roman"/>
          <w:sz w:val="23"/>
          <w:szCs w:val="23"/>
        </w:rPr>
        <w:t xml:space="preserve">día </w:t>
      </w:r>
      <w:r w:rsidR="00384CE1">
        <w:rPr>
          <w:rFonts w:ascii="Cambria" w:eastAsia="Calibri" w:hAnsi="Cambria" w:cs="Times New Roman"/>
          <w:sz w:val="23"/>
          <w:szCs w:val="23"/>
        </w:rPr>
        <w:t>19 de noviembre</w:t>
      </w:r>
      <w:r w:rsidR="006578B2" w:rsidRPr="00CE521C">
        <w:rPr>
          <w:rFonts w:ascii="Cambria" w:eastAsia="Calibri" w:hAnsi="Cambria" w:cs="Times New Roman"/>
          <w:sz w:val="23"/>
          <w:szCs w:val="23"/>
        </w:rPr>
        <w:t xml:space="preserve"> </w:t>
      </w:r>
      <w:r w:rsidR="00255B55" w:rsidRPr="00CE521C">
        <w:rPr>
          <w:rFonts w:ascii="Cambria" w:eastAsia="Calibri" w:hAnsi="Cambria" w:cs="Times New Roman"/>
          <w:sz w:val="23"/>
          <w:szCs w:val="23"/>
        </w:rPr>
        <w:t xml:space="preserve">del año </w:t>
      </w:r>
      <w:r w:rsidR="002956CF" w:rsidRPr="00CE521C">
        <w:rPr>
          <w:rFonts w:ascii="Cambria" w:eastAsia="Calibri" w:hAnsi="Cambria" w:cs="Times New Roman"/>
          <w:sz w:val="23"/>
          <w:szCs w:val="23"/>
        </w:rPr>
        <w:t>2020</w:t>
      </w:r>
      <w:r w:rsidRPr="00CE521C">
        <w:rPr>
          <w:rFonts w:ascii="Cambria" w:eastAsia="Calibri" w:hAnsi="Cambria" w:cs="Times New Roman"/>
          <w:sz w:val="23"/>
          <w:szCs w:val="23"/>
        </w:rPr>
        <w:t xml:space="preserve">, </w:t>
      </w:r>
      <w:r w:rsidR="00EF66B7">
        <w:rPr>
          <w:rFonts w:ascii="Cambria" w:eastAsia="Calibri" w:hAnsi="Cambria" w:cs="Times New Roman"/>
          <w:sz w:val="23"/>
          <w:szCs w:val="23"/>
        </w:rPr>
        <w:t xml:space="preserve">lo </w:t>
      </w:r>
      <w:r w:rsidRPr="00B279AA">
        <w:rPr>
          <w:rFonts w:ascii="Cambria" w:eastAsia="Calibri" w:hAnsi="Cambria" w:cs="Times New Roman"/>
          <w:sz w:val="23"/>
          <w:szCs w:val="23"/>
        </w:rPr>
        <w:t xml:space="preserve">aprobamos por </w:t>
      </w:r>
      <w:r w:rsidR="00B279AA" w:rsidRPr="00B279AA">
        <w:rPr>
          <w:rFonts w:ascii="Cambria" w:eastAsia="Calibri" w:hAnsi="Cambria" w:cs="Times New Roman"/>
          <w:sz w:val="23"/>
          <w:szCs w:val="23"/>
        </w:rPr>
        <w:t xml:space="preserve">mayoría </w:t>
      </w:r>
      <w:r w:rsidR="00B279AA">
        <w:rPr>
          <w:rFonts w:ascii="Cambria" w:eastAsia="Calibri" w:hAnsi="Cambria" w:cs="Times New Roman"/>
          <w:sz w:val="23"/>
          <w:szCs w:val="23"/>
        </w:rPr>
        <w:t>con cuatro votos a favor y</w:t>
      </w:r>
      <w:r w:rsidR="00B279AA" w:rsidRPr="00B279AA">
        <w:rPr>
          <w:rFonts w:ascii="Cambria" w:eastAsia="Calibri" w:hAnsi="Cambria" w:cs="Times New Roman"/>
          <w:sz w:val="23"/>
          <w:szCs w:val="23"/>
        </w:rPr>
        <w:t xml:space="preserve"> con dos abstenciones</w:t>
      </w:r>
      <w:r w:rsidR="00B279AA">
        <w:rPr>
          <w:rFonts w:ascii="Cambria" w:eastAsia="Calibri" w:hAnsi="Cambria" w:cs="Times New Roman"/>
          <w:sz w:val="23"/>
          <w:szCs w:val="23"/>
        </w:rPr>
        <w:t>,</w:t>
      </w:r>
      <w:r w:rsidR="00B279AA" w:rsidRPr="00B279AA">
        <w:rPr>
          <w:rFonts w:ascii="Cambria" w:eastAsia="Calibri" w:hAnsi="Cambria" w:cs="Times New Roman"/>
          <w:sz w:val="23"/>
          <w:szCs w:val="23"/>
        </w:rPr>
        <w:t xml:space="preserve"> siendo estas de la</w:t>
      </w:r>
      <w:bookmarkStart w:id="0" w:name="_GoBack"/>
      <w:bookmarkEnd w:id="0"/>
      <w:r w:rsidR="00B279AA" w:rsidRPr="00B279AA">
        <w:rPr>
          <w:rFonts w:ascii="Cambria" w:eastAsia="Calibri" w:hAnsi="Cambria" w:cs="Times New Roman"/>
          <w:sz w:val="23"/>
          <w:szCs w:val="23"/>
        </w:rPr>
        <w:t xml:space="preserve">s Regidoras Tania </w:t>
      </w:r>
      <w:proofErr w:type="spellStart"/>
      <w:r w:rsidR="00B279AA" w:rsidRPr="00B279AA">
        <w:rPr>
          <w:rFonts w:ascii="Cambria" w:eastAsia="Calibri" w:hAnsi="Cambria" w:cs="Times New Roman"/>
          <w:sz w:val="23"/>
          <w:szCs w:val="23"/>
        </w:rPr>
        <w:lastRenderedPageBreak/>
        <w:t>Magadalena</w:t>
      </w:r>
      <w:proofErr w:type="spellEnd"/>
      <w:r w:rsidR="00B279AA" w:rsidRPr="00B279AA">
        <w:rPr>
          <w:rFonts w:ascii="Cambria" w:eastAsia="Calibri" w:hAnsi="Cambria" w:cs="Times New Roman"/>
          <w:sz w:val="23"/>
          <w:szCs w:val="23"/>
        </w:rPr>
        <w:t xml:space="preserve"> Bernardino Juárez y Lizbeth Guadalupe Gómez Sánchez</w:t>
      </w:r>
      <w:r w:rsidR="002956CF" w:rsidRPr="00B279AA">
        <w:rPr>
          <w:rFonts w:ascii="Cambria" w:eastAsia="Calibri" w:hAnsi="Cambria" w:cs="Times New Roman"/>
          <w:sz w:val="23"/>
          <w:szCs w:val="23"/>
        </w:rPr>
        <w:t xml:space="preserve">, por lo que se procede a emitir los siguientes </w:t>
      </w:r>
      <w:r w:rsidR="00EF66B7" w:rsidRPr="00B279AA">
        <w:rPr>
          <w:rFonts w:ascii="Cambria" w:eastAsia="Calibri" w:hAnsi="Cambria" w:cs="Times New Roman"/>
          <w:sz w:val="23"/>
          <w:szCs w:val="23"/>
        </w:rPr>
        <w:t>resolutivos</w:t>
      </w:r>
      <w:r w:rsidRPr="00B279AA">
        <w:rPr>
          <w:rFonts w:ascii="Cambria" w:eastAsia="Calibri" w:hAnsi="Cambria" w:cs="Times New Roman"/>
          <w:sz w:val="23"/>
          <w:szCs w:val="23"/>
        </w:rPr>
        <w:t>:</w:t>
      </w:r>
    </w:p>
    <w:p w:rsidR="00384CE1" w:rsidRDefault="00384CE1" w:rsidP="00384CE1">
      <w:pPr>
        <w:spacing w:after="0" w:line="240" w:lineRule="auto"/>
        <w:jc w:val="center"/>
        <w:rPr>
          <w:rFonts w:ascii="Cambria" w:eastAsia="Calibri" w:hAnsi="Cambria" w:cs="Times New Roman"/>
          <w:b/>
          <w:sz w:val="23"/>
          <w:szCs w:val="23"/>
        </w:rPr>
      </w:pPr>
    </w:p>
    <w:p w:rsidR="005F219F" w:rsidRDefault="00A11DE4" w:rsidP="00384CE1">
      <w:pPr>
        <w:spacing w:after="0" w:line="240" w:lineRule="auto"/>
        <w:jc w:val="center"/>
        <w:rPr>
          <w:rFonts w:ascii="Cambria" w:eastAsia="Calibri" w:hAnsi="Cambria" w:cs="Times New Roman"/>
          <w:b/>
          <w:sz w:val="23"/>
          <w:szCs w:val="23"/>
        </w:rPr>
      </w:pPr>
      <w:r w:rsidRPr="00CE521C">
        <w:rPr>
          <w:rFonts w:ascii="Cambria" w:eastAsia="Calibri" w:hAnsi="Cambria" w:cs="Times New Roman"/>
          <w:b/>
          <w:sz w:val="23"/>
          <w:szCs w:val="23"/>
        </w:rPr>
        <w:t>RESOLUTIVOS</w:t>
      </w:r>
      <w:r w:rsidR="007E549B" w:rsidRPr="00CE521C">
        <w:rPr>
          <w:rFonts w:ascii="Cambria" w:eastAsia="Calibri" w:hAnsi="Cambria" w:cs="Times New Roman"/>
          <w:b/>
          <w:sz w:val="23"/>
          <w:szCs w:val="23"/>
        </w:rPr>
        <w:t>:</w:t>
      </w:r>
    </w:p>
    <w:p w:rsidR="00384CE1" w:rsidRDefault="00384CE1" w:rsidP="00384CE1">
      <w:pPr>
        <w:spacing w:after="0" w:line="240" w:lineRule="auto"/>
        <w:jc w:val="center"/>
        <w:rPr>
          <w:rFonts w:ascii="Cambria" w:eastAsia="Calibri" w:hAnsi="Cambria" w:cs="Times New Roman"/>
          <w:b/>
          <w:sz w:val="23"/>
          <w:szCs w:val="23"/>
        </w:rPr>
      </w:pPr>
    </w:p>
    <w:p w:rsidR="00384CE1" w:rsidRPr="00384CE1" w:rsidRDefault="00384CE1" w:rsidP="00384CE1">
      <w:pPr>
        <w:spacing w:after="0" w:line="240" w:lineRule="auto"/>
        <w:jc w:val="both"/>
        <w:rPr>
          <w:rFonts w:ascii="Cambria" w:hAnsi="Cambria"/>
          <w:iCs/>
          <w:sz w:val="23"/>
          <w:szCs w:val="23"/>
          <w:lang w:val="es-ES"/>
        </w:rPr>
      </w:pPr>
      <w:proofErr w:type="gramStart"/>
      <w:r w:rsidRPr="00384CE1">
        <w:rPr>
          <w:rFonts w:ascii="Cambria" w:eastAsia="Calibri" w:hAnsi="Cambria"/>
          <w:b/>
          <w:iCs/>
          <w:sz w:val="23"/>
          <w:szCs w:val="23"/>
        </w:rPr>
        <w:t>PRIMERO.-</w:t>
      </w:r>
      <w:proofErr w:type="gramEnd"/>
      <w:r w:rsidRPr="00384CE1">
        <w:rPr>
          <w:rFonts w:ascii="Cambria" w:hAnsi="Cambria"/>
          <w:sz w:val="23"/>
          <w:szCs w:val="23"/>
        </w:rPr>
        <w:t xml:space="preserve"> </w:t>
      </w:r>
      <w:r w:rsidRPr="00384CE1">
        <w:rPr>
          <w:rFonts w:ascii="Cambria" w:eastAsia="Times New Roman" w:hAnsi="Cambria" w:cs="Times New Roman"/>
          <w:iCs/>
          <w:sz w:val="23"/>
          <w:szCs w:val="23"/>
          <w:lang w:eastAsia="es-ES_tradnl"/>
        </w:rPr>
        <w:t>Se aprueban por e</w:t>
      </w:r>
      <w:r w:rsidRPr="00384CE1">
        <w:rPr>
          <w:rFonts w:ascii="Cambria" w:hAnsi="Cambria"/>
          <w:iCs/>
          <w:sz w:val="23"/>
          <w:szCs w:val="23"/>
        </w:rPr>
        <w:t>ste</w:t>
      </w:r>
      <w:r w:rsidRPr="00384CE1">
        <w:rPr>
          <w:rFonts w:ascii="Cambria" w:eastAsia="Times New Roman" w:hAnsi="Cambria" w:cs="Times New Roman"/>
          <w:iCs/>
          <w:sz w:val="23"/>
          <w:szCs w:val="23"/>
          <w:lang w:eastAsia="es-ES_tradnl"/>
        </w:rPr>
        <w:t xml:space="preserve"> Ayuntamiento de </w:t>
      </w:r>
      <w:r w:rsidRPr="00384CE1">
        <w:rPr>
          <w:rFonts w:ascii="Cambria" w:hAnsi="Cambria"/>
          <w:iCs/>
          <w:sz w:val="23"/>
          <w:szCs w:val="23"/>
        </w:rPr>
        <w:t xml:space="preserve">Zapotlán el Grande, las obras y techos presupuestales que a continuación se determinan, limitándose a la inversión total de </w:t>
      </w:r>
      <w:r w:rsidRPr="00384CE1">
        <w:rPr>
          <w:rFonts w:ascii="Cambria" w:hAnsi="Cambria"/>
          <w:b/>
          <w:iCs/>
          <w:sz w:val="23"/>
          <w:szCs w:val="23"/>
        </w:rPr>
        <w:t>$</w:t>
      </w:r>
      <w:r w:rsidRPr="00384CE1">
        <w:rPr>
          <w:rFonts w:ascii="Cambria" w:eastAsia="Times New Roman" w:hAnsi="Cambria"/>
          <w:b/>
          <w:iCs/>
          <w:sz w:val="23"/>
          <w:szCs w:val="23"/>
          <w:lang w:val="es-ES"/>
        </w:rPr>
        <w:t xml:space="preserve">49’324,768.02 </w:t>
      </w:r>
      <w:r w:rsidRPr="00384CE1">
        <w:rPr>
          <w:rFonts w:ascii="Cambria" w:eastAsia="Times New Roman" w:hAnsi="Cambria"/>
          <w:iCs/>
          <w:sz w:val="23"/>
          <w:szCs w:val="23"/>
          <w:lang w:val="es-ES"/>
        </w:rPr>
        <w:t>(Cuarenta y nueve millones trescientos veinticuatro mil setecientos sesenta y ocho pesos 02/100 M.N.)</w:t>
      </w:r>
      <w:r w:rsidRPr="00384CE1">
        <w:rPr>
          <w:rFonts w:ascii="Cambria" w:hAnsi="Cambria"/>
          <w:iCs/>
          <w:sz w:val="23"/>
          <w:szCs w:val="23"/>
          <w:lang w:val="es-ES"/>
        </w:rPr>
        <w:t xml:space="preserve">. </w:t>
      </w:r>
    </w:p>
    <w:p w:rsidR="00384CE1" w:rsidRPr="00384CE1" w:rsidRDefault="00384CE1" w:rsidP="00384CE1">
      <w:pPr>
        <w:spacing w:after="0" w:line="240" w:lineRule="auto"/>
        <w:rPr>
          <w:rFonts w:ascii="Cambria" w:eastAsia="Calibri" w:hAnsi="Cambria" w:cs="Times New Roman"/>
          <w:b/>
          <w:sz w:val="23"/>
          <w:szCs w:val="23"/>
          <w:lang w:val="es-ES"/>
        </w:rPr>
      </w:pPr>
    </w:p>
    <w:p w:rsidR="00CE521C" w:rsidRPr="00CE521C" w:rsidRDefault="00384CE1" w:rsidP="00384CE1">
      <w:pPr>
        <w:spacing w:after="0" w:line="240" w:lineRule="auto"/>
        <w:jc w:val="center"/>
        <w:rPr>
          <w:rFonts w:ascii="Cambria" w:eastAsia="Calibri" w:hAnsi="Cambria" w:cs="Times New Roman"/>
          <w:b/>
          <w:sz w:val="20"/>
          <w:szCs w:val="23"/>
          <w:lang w:val="es-AR"/>
        </w:rPr>
      </w:pPr>
      <w:r>
        <w:rPr>
          <w:rFonts w:ascii="Cambria" w:eastAsia="Calibri" w:hAnsi="Cambria" w:cs="Times New Roman"/>
          <w:noProof/>
          <w:sz w:val="23"/>
          <w:szCs w:val="23"/>
          <w:lang w:eastAsia="es-MX"/>
        </w:rPr>
        <w:drawing>
          <wp:inline distT="0" distB="0" distL="0" distR="0" wp14:anchorId="53BEC53C" wp14:editId="58A173F3">
            <wp:extent cx="5414595" cy="44862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ICIO PROPUESTA BANOBRAS_page-0002.jpg"/>
                    <pic:cNvPicPr/>
                  </pic:nvPicPr>
                  <pic:blipFill rotWithShape="1">
                    <a:blip r:embed="rId7">
                      <a:extLst>
                        <a:ext uri="{BEBA8EAE-BF5A-486C-A8C5-ECC9F3942E4B}">
                          <a14:imgProps xmlns:a14="http://schemas.microsoft.com/office/drawing/2010/main">
                            <a14:imgLayer r:embed="rId8">
                              <a14:imgEffect>
                                <a14:sharpenSoften amount="50000"/>
                              </a14:imgEffect>
                              <a14:imgEffect>
                                <a14:saturation sat="0"/>
                              </a14:imgEffect>
                            </a14:imgLayer>
                          </a14:imgProps>
                        </a:ext>
                        <a:ext uri="{28A0092B-C50C-407E-A947-70E740481C1C}">
                          <a14:useLocalDpi xmlns:a14="http://schemas.microsoft.com/office/drawing/2010/main" val="0"/>
                        </a:ext>
                      </a:extLst>
                    </a:blip>
                    <a:srcRect l="15275" t="20329" r="14290" b="37833"/>
                    <a:stretch/>
                  </pic:blipFill>
                  <pic:spPr bwMode="auto">
                    <a:xfrm>
                      <a:off x="0" y="0"/>
                      <a:ext cx="5434907" cy="4503105"/>
                    </a:xfrm>
                    <a:prstGeom prst="rect">
                      <a:avLst/>
                    </a:prstGeom>
                    <a:ln>
                      <a:noFill/>
                    </a:ln>
                    <a:extLst>
                      <a:ext uri="{53640926-AAD7-44D8-BBD7-CCE9431645EC}">
                        <a14:shadowObscured xmlns:a14="http://schemas.microsoft.com/office/drawing/2010/main"/>
                      </a:ext>
                    </a:extLst>
                  </pic:spPr>
                </pic:pic>
              </a:graphicData>
            </a:graphic>
          </wp:inline>
        </w:drawing>
      </w:r>
    </w:p>
    <w:p w:rsidR="00384CE1" w:rsidRDefault="00384CE1" w:rsidP="00384CE1">
      <w:pPr>
        <w:spacing w:after="0" w:line="240" w:lineRule="auto"/>
        <w:jc w:val="both"/>
        <w:rPr>
          <w:rFonts w:ascii="Cambria" w:eastAsia="Calibri" w:hAnsi="Cambria" w:cs="Times New Roman"/>
          <w:b/>
          <w:iCs/>
          <w:szCs w:val="23"/>
        </w:rPr>
      </w:pPr>
    </w:p>
    <w:p w:rsidR="00384CE1" w:rsidRPr="00BA0194" w:rsidRDefault="00384CE1" w:rsidP="00384CE1">
      <w:pPr>
        <w:spacing w:after="0" w:line="240" w:lineRule="auto"/>
        <w:jc w:val="both"/>
        <w:rPr>
          <w:rFonts w:ascii="Cambria" w:eastAsia="Calibri" w:hAnsi="Cambria" w:cs="Times New Roman"/>
          <w:iCs/>
          <w:szCs w:val="23"/>
        </w:rPr>
      </w:pPr>
      <w:proofErr w:type="gramStart"/>
      <w:r w:rsidRPr="00D166D9">
        <w:rPr>
          <w:rFonts w:ascii="Cambria" w:eastAsia="Calibri" w:hAnsi="Cambria" w:cs="Times New Roman"/>
          <w:b/>
          <w:iCs/>
          <w:szCs w:val="23"/>
        </w:rPr>
        <w:t>SEGUNDO.-</w:t>
      </w:r>
      <w:proofErr w:type="gramEnd"/>
      <w:r w:rsidRPr="00D166D9">
        <w:rPr>
          <w:rFonts w:ascii="Cambria" w:eastAsia="Calibri" w:hAnsi="Cambria" w:cs="Times New Roman"/>
          <w:b/>
          <w:iCs/>
          <w:szCs w:val="23"/>
        </w:rPr>
        <w:t xml:space="preserve"> </w:t>
      </w:r>
      <w:r w:rsidRPr="00D166D9">
        <w:rPr>
          <w:rFonts w:ascii="Cambria" w:eastAsia="Calibri" w:hAnsi="Cambria" w:cs="Times New Roman"/>
          <w:iCs/>
          <w:szCs w:val="23"/>
        </w:rPr>
        <w:t>Se autoriza e instruye a la Hacienda Municipal la erogación del gasto correspondiente de acuerdo a la distribución</w:t>
      </w:r>
      <w:r>
        <w:rPr>
          <w:rFonts w:ascii="Cambria" w:eastAsia="Calibri" w:hAnsi="Cambria" w:cs="Times New Roman"/>
          <w:iCs/>
          <w:szCs w:val="23"/>
        </w:rPr>
        <w:t xml:space="preserve"> presupuestal de las obras y los recursos derivados</w:t>
      </w:r>
      <w:r w:rsidRPr="00D166D9">
        <w:rPr>
          <w:rFonts w:ascii="Cambria" w:eastAsia="Calibri" w:hAnsi="Cambria" w:cs="Times New Roman"/>
          <w:iCs/>
          <w:szCs w:val="23"/>
        </w:rPr>
        <w:t xml:space="preserve"> del </w:t>
      </w:r>
      <w:r w:rsidRPr="00D166D9">
        <w:rPr>
          <w:rFonts w:ascii="Cambria" w:eastAsia="Calibri" w:hAnsi="Cambria" w:cs="Times New Roman"/>
          <w:b/>
          <w:szCs w:val="23"/>
        </w:rPr>
        <w:t>EMPRESTITO</w:t>
      </w:r>
      <w:r w:rsidRPr="00D166D9">
        <w:rPr>
          <w:rFonts w:ascii="Cambria" w:eastAsia="Calibri" w:hAnsi="Cambria" w:cs="Times New Roman"/>
          <w:b/>
          <w:iCs/>
          <w:szCs w:val="23"/>
        </w:rPr>
        <w:t xml:space="preserve"> CONTRATADO DENTRO DE LA LINEA DE CREDITO GLOBAL TRAMITADA POR EL GOBIERNO DEL ESTADO DE JALISCO CON EL BANCO NACIONAL DE OBRAS Y SERVICIOS PÚBLICOS (BANOBRAS)</w:t>
      </w:r>
      <w:r w:rsidR="00BA0194">
        <w:rPr>
          <w:rFonts w:ascii="Cambria" w:eastAsia="Calibri" w:hAnsi="Cambria" w:cs="Times New Roman"/>
          <w:b/>
          <w:iCs/>
          <w:szCs w:val="23"/>
        </w:rPr>
        <w:t xml:space="preserve">, </w:t>
      </w:r>
      <w:r w:rsidR="00BA0194">
        <w:rPr>
          <w:rFonts w:ascii="Cambria" w:eastAsia="Calibri" w:hAnsi="Cambria" w:cs="Times New Roman"/>
          <w:iCs/>
          <w:szCs w:val="23"/>
        </w:rPr>
        <w:t xml:space="preserve"> de conformidad al resolutivo anterior. </w:t>
      </w:r>
    </w:p>
    <w:p w:rsidR="00384CE1" w:rsidRPr="00D166D9" w:rsidRDefault="00384CE1" w:rsidP="00384CE1">
      <w:pPr>
        <w:spacing w:after="0" w:line="240" w:lineRule="auto"/>
        <w:jc w:val="both"/>
        <w:rPr>
          <w:rFonts w:ascii="Cambria" w:eastAsia="Calibri" w:hAnsi="Cambria" w:cs="Times New Roman"/>
          <w:iCs/>
          <w:szCs w:val="23"/>
        </w:rPr>
      </w:pPr>
    </w:p>
    <w:p w:rsidR="00384CE1" w:rsidRPr="00D166D9" w:rsidRDefault="00384CE1" w:rsidP="00384CE1">
      <w:pPr>
        <w:spacing w:after="200" w:line="240" w:lineRule="auto"/>
        <w:jc w:val="both"/>
        <w:rPr>
          <w:rFonts w:ascii="Cambria" w:eastAsia="Calibri" w:hAnsi="Cambria" w:cs="Times New Roman"/>
          <w:iCs/>
          <w:szCs w:val="23"/>
          <w:lang w:val="es-AR"/>
        </w:rPr>
      </w:pPr>
      <w:proofErr w:type="gramStart"/>
      <w:r w:rsidRPr="00D166D9">
        <w:rPr>
          <w:rFonts w:ascii="Cambria" w:eastAsia="Calibri" w:hAnsi="Cambria" w:cs="Times New Roman"/>
          <w:b/>
          <w:szCs w:val="23"/>
        </w:rPr>
        <w:lastRenderedPageBreak/>
        <w:t>TERCERO</w:t>
      </w:r>
      <w:r w:rsidRPr="00D166D9">
        <w:rPr>
          <w:rFonts w:ascii="Cambria" w:eastAsia="Calibri" w:hAnsi="Cambria" w:cs="Times New Roman"/>
          <w:b/>
          <w:szCs w:val="23"/>
          <w:lang w:val="es-AR"/>
        </w:rPr>
        <w:t>.-</w:t>
      </w:r>
      <w:proofErr w:type="gramEnd"/>
      <w:r w:rsidRPr="00D166D9">
        <w:rPr>
          <w:rFonts w:ascii="Cambria" w:eastAsia="Calibri" w:hAnsi="Cambria" w:cs="Times New Roman"/>
          <w:b/>
          <w:szCs w:val="23"/>
          <w:lang w:val="es-AR"/>
        </w:rPr>
        <w:t xml:space="preserve"> </w:t>
      </w:r>
      <w:r w:rsidRPr="00D166D9">
        <w:rPr>
          <w:rFonts w:ascii="Cambria" w:eastAsia="Calibri" w:hAnsi="Cambria" w:cs="Times New Roman"/>
          <w:iCs/>
          <w:szCs w:val="23"/>
        </w:rPr>
        <w:t>Notifíquese a los C.C. Presidente Municipal, Secretario General, Síndico Municipal, Encargado de la Hacienda Municipal, Director de Obras Públicas, Coordinador General de Gestión de la Ciudad, Director de Planeación Municipal y Gestión de Programas, así co</w:t>
      </w:r>
      <w:r>
        <w:rPr>
          <w:rFonts w:ascii="Cambria" w:eastAsia="Calibri" w:hAnsi="Cambria" w:cs="Times New Roman"/>
          <w:iCs/>
          <w:szCs w:val="23"/>
        </w:rPr>
        <w:t>mo al titular del Órgano de Control Intern</w:t>
      </w:r>
      <w:r w:rsidRPr="00D166D9">
        <w:rPr>
          <w:rFonts w:ascii="Cambria" w:eastAsia="Calibri" w:hAnsi="Cambria" w:cs="Times New Roman"/>
          <w:iCs/>
          <w:szCs w:val="23"/>
        </w:rPr>
        <w:t xml:space="preserve">o para los efectos legales </w:t>
      </w:r>
      <w:r w:rsidRPr="00D166D9">
        <w:rPr>
          <w:rFonts w:ascii="Cambria" w:eastAsia="Calibri" w:hAnsi="Cambria" w:cs="Times New Roman"/>
          <w:iCs/>
          <w:szCs w:val="23"/>
          <w:lang w:val="es-AR"/>
        </w:rPr>
        <w:t>a los que haya lugar.</w:t>
      </w:r>
    </w:p>
    <w:p w:rsidR="00364307" w:rsidRDefault="00364307" w:rsidP="00384CE1">
      <w:pPr>
        <w:spacing w:after="0" w:line="240" w:lineRule="auto"/>
        <w:jc w:val="center"/>
        <w:rPr>
          <w:rFonts w:ascii="Cambria" w:hAnsi="Cambria"/>
          <w:b/>
          <w:sz w:val="23"/>
          <w:szCs w:val="23"/>
          <w:lang w:val="es-AR"/>
        </w:rPr>
      </w:pPr>
    </w:p>
    <w:p w:rsidR="006B311D" w:rsidRPr="00C314D2" w:rsidRDefault="006B311D" w:rsidP="00384CE1">
      <w:pPr>
        <w:spacing w:after="0" w:line="240" w:lineRule="auto"/>
        <w:jc w:val="center"/>
        <w:rPr>
          <w:rFonts w:ascii="Cambria" w:hAnsi="Cambria"/>
          <w:b/>
          <w:sz w:val="23"/>
          <w:szCs w:val="23"/>
          <w:lang w:val="es-AR"/>
        </w:rPr>
      </w:pPr>
      <w:r w:rsidRPr="00C314D2">
        <w:rPr>
          <w:rFonts w:ascii="Cambria" w:hAnsi="Cambria"/>
          <w:b/>
          <w:sz w:val="23"/>
          <w:szCs w:val="23"/>
          <w:lang w:val="es-AR"/>
        </w:rPr>
        <w:t>ATENTAMENTE</w:t>
      </w:r>
    </w:p>
    <w:p w:rsidR="006B311D" w:rsidRPr="00384CE1" w:rsidRDefault="006B311D" w:rsidP="00384CE1">
      <w:pPr>
        <w:spacing w:after="0" w:line="240" w:lineRule="auto"/>
        <w:jc w:val="center"/>
        <w:rPr>
          <w:rFonts w:ascii="Cambria" w:hAnsi="Cambria"/>
          <w:b/>
          <w:szCs w:val="23"/>
          <w:lang w:val="es-AR"/>
        </w:rPr>
      </w:pPr>
      <w:r w:rsidRPr="00384CE1">
        <w:rPr>
          <w:rFonts w:ascii="Cambria" w:hAnsi="Cambria"/>
          <w:b/>
          <w:szCs w:val="23"/>
          <w:lang w:val="es-AR"/>
        </w:rPr>
        <w:t xml:space="preserve">CD. GUZMÁN, MUNICIPIO DE ZAPOTLÁN EL GRANDE, JALISCO, </w:t>
      </w:r>
      <w:r w:rsidR="00384CE1" w:rsidRPr="00384CE1">
        <w:rPr>
          <w:rFonts w:ascii="Cambria" w:hAnsi="Cambria"/>
          <w:b/>
          <w:szCs w:val="23"/>
          <w:lang w:val="es-AR"/>
        </w:rPr>
        <w:t>NOVIEMBRE 19</w:t>
      </w:r>
      <w:r w:rsidRPr="00384CE1">
        <w:rPr>
          <w:rFonts w:ascii="Cambria" w:hAnsi="Cambria"/>
          <w:b/>
          <w:szCs w:val="23"/>
          <w:lang w:val="es-AR"/>
        </w:rPr>
        <w:t xml:space="preserve"> DE 2020</w:t>
      </w:r>
    </w:p>
    <w:p w:rsidR="006B311D" w:rsidRPr="00CE521C" w:rsidRDefault="006B311D" w:rsidP="00384CE1">
      <w:pPr>
        <w:spacing w:after="0" w:line="240" w:lineRule="auto"/>
        <w:jc w:val="center"/>
        <w:rPr>
          <w:rFonts w:ascii="Mistral" w:hAnsi="Mistral" w:cs="Arabic Typesetting"/>
          <w:i/>
          <w:sz w:val="20"/>
        </w:rPr>
      </w:pPr>
      <w:r w:rsidRPr="00CE521C">
        <w:rPr>
          <w:rFonts w:ascii="Mistral" w:hAnsi="Mistral" w:cs="Arabic Typesetting"/>
          <w:i/>
          <w:sz w:val="20"/>
        </w:rPr>
        <w:t>“2020 AÑO DEL 150 ANIVERSARIO DEL NATALICIO DEL CIENTÍFICO JOSÉ MARÍA ARREOLA MENDOZA”</w:t>
      </w:r>
    </w:p>
    <w:p w:rsidR="006B311D" w:rsidRPr="00CE521C" w:rsidRDefault="006B311D" w:rsidP="00384CE1">
      <w:pPr>
        <w:spacing w:after="0" w:line="240" w:lineRule="auto"/>
        <w:jc w:val="center"/>
        <w:rPr>
          <w:rFonts w:ascii="Bradley Hand ITC" w:hAnsi="Bradley Hand ITC" w:cs="Arabic Typesetting"/>
          <w:b/>
          <w:bCs/>
          <w:i/>
          <w:sz w:val="24"/>
          <w:szCs w:val="32"/>
        </w:rPr>
      </w:pPr>
      <w:r w:rsidRPr="00CE521C">
        <w:rPr>
          <w:rFonts w:ascii="Bradley Hand ITC" w:hAnsi="Bradley Hand ITC" w:cs="Arabic Typesetting"/>
          <w:b/>
          <w:i/>
          <w:sz w:val="24"/>
          <w:szCs w:val="32"/>
          <w:lang w:val="es-AR"/>
        </w:rPr>
        <w:t xml:space="preserve"> “</w:t>
      </w:r>
      <w:r w:rsidRPr="00CE521C">
        <w:rPr>
          <w:rFonts w:ascii="Bradley Hand ITC" w:hAnsi="Bradley Hand ITC" w:cs="Arabic Typesetting"/>
          <w:b/>
          <w:bCs/>
          <w:i/>
          <w:sz w:val="24"/>
          <w:szCs w:val="32"/>
        </w:rPr>
        <w:t>“2020 AÑO MUNICIPAL DE LAS ENFERMERAS”</w:t>
      </w:r>
    </w:p>
    <w:p w:rsidR="003E5155" w:rsidRPr="006B311D" w:rsidRDefault="003E5155" w:rsidP="00384CE1">
      <w:pPr>
        <w:spacing w:after="0" w:line="240" w:lineRule="auto"/>
        <w:jc w:val="center"/>
        <w:rPr>
          <w:rFonts w:ascii="Bradley Hand ITC" w:eastAsia="Calibri" w:hAnsi="Bradley Hand ITC" w:cs="Arabic Typesetting"/>
          <w:b/>
          <w:i/>
          <w:sz w:val="20"/>
          <w:szCs w:val="24"/>
        </w:rPr>
      </w:pPr>
    </w:p>
    <w:tbl>
      <w:tblPr>
        <w:tblW w:w="9498" w:type="dxa"/>
        <w:tblInd w:w="-289" w:type="dxa"/>
        <w:tblLook w:val="04A0" w:firstRow="1" w:lastRow="0" w:firstColumn="1" w:lastColumn="0" w:noHBand="0" w:noVBand="1"/>
      </w:tblPr>
      <w:tblGrid>
        <w:gridCol w:w="4678"/>
        <w:gridCol w:w="4820"/>
      </w:tblGrid>
      <w:tr w:rsidR="006B311D" w:rsidRPr="00A211C2" w:rsidTr="0047484C">
        <w:trPr>
          <w:trHeight w:val="2128"/>
        </w:trPr>
        <w:tc>
          <w:tcPr>
            <w:tcW w:w="4678" w:type="dxa"/>
          </w:tcPr>
          <w:p w:rsidR="006B311D" w:rsidRPr="00A211C2" w:rsidRDefault="006B311D" w:rsidP="00384CE1">
            <w:pPr>
              <w:spacing w:after="0" w:line="240" w:lineRule="auto"/>
              <w:jc w:val="center"/>
              <w:rPr>
                <w:rFonts w:ascii="Cambria" w:eastAsia="Calibri" w:hAnsi="Cambria" w:cs="Times New Roman"/>
                <w:b/>
                <w:sz w:val="20"/>
                <w:szCs w:val="20"/>
              </w:rPr>
            </w:pPr>
          </w:p>
          <w:p w:rsidR="006B311D" w:rsidRPr="00A211C2" w:rsidRDefault="006B311D" w:rsidP="00384CE1">
            <w:pPr>
              <w:spacing w:after="0" w:line="240" w:lineRule="auto"/>
              <w:jc w:val="center"/>
              <w:rPr>
                <w:rFonts w:ascii="Cambria" w:eastAsia="Calibri" w:hAnsi="Cambria" w:cs="Times New Roman"/>
                <w:b/>
                <w:sz w:val="20"/>
                <w:szCs w:val="20"/>
              </w:rPr>
            </w:pPr>
          </w:p>
          <w:p w:rsidR="006B311D" w:rsidRPr="00A211C2" w:rsidRDefault="006B311D" w:rsidP="00384CE1">
            <w:pPr>
              <w:spacing w:after="0" w:line="240" w:lineRule="auto"/>
              <w:jc w:val="center"/>
              <w:rPr>
                <w:rFonts w:ascii="Cambria" w:eastAsia="Calibri" w:hAnsi="Cambria" w:cs="Times New Roman"/>
                <w:b/>
                <w:sz w:val="20"/>
                <w:szCs w:val="20"/>
              </w:rPr>
            </w:pPr>
          </w:p>
          <w:p w:rsidR="006B311D" w:rsidRPr="00A211C2" w:rsidRDefault="006B311D" w:rsidP="00384CE1">
            <w:pPr>
              <w:spacing w:after="0" w:line="240" w:lineRule="auto"/>
              <w:jc w:val="center"/>
              <w:rPr>
                <w:rFonts w:ascii="Cambria" w:eastAsia="Calibri" w:hAnsi="Cambria" w:cs="Times New Roman"/>
                <w:b/>
                <w:sz w:val="20"/>
                <w:szCs w:val="20"/>
              </w:rPr>
            </w:pPr>
            <w:r w:rsidRPr="00A211C2">
              <w:rPr>
                <w:rFonts w:ascii="Cambria" w:eastAsia="Calibri" w:hAnsi="Cambria" w:cs="Times New Roman"/>
                <w:b/>
                <w:sz w:val="20"/>
                <w:szCs w:val="20"/>
              </w:rPr>
              <w:t>LIC. MARÍA LUIS JUAN MORALES</w:t>
            </w:r>
          </w:p>
          <w:p w:rsidR="006B311D" w:rsidRPr="00A211C2" w:rsidRDefault="006B311D" w:rsidP="00384CE1">
            <w:pPr>
              <w:spacing w:after="0" w:line="240" w:lineRule="auto"/>
              <w:jc w:val="center"/>
              <w:rPr>
                <w:rFonts w:ascii="Cambria" w:eastAsia="Calibri" w:hAnsi="Cambria" w:cs="Times New Roman"/>
                <w:b/>
                <w:sz w:val="20"/>
                <w:szCs w:val="20"/>
              </w:rPr>
            </w:pPr>
            <w:r w:rsidRPr="00A211C2">
              <w:rPr>
                <w:rFonts w:ascii="Cambria" w:eastAsia="Calibri" w:hAnsi="Cambria" w:cs="Times New Roman"/>
                <w:sz w:val="20"/>
                <w:szCs w:val="20"/>
              </w:rPr>
              <w:t>Regidor Presidente</w:t>
            </w:r>
            <w:r w:rsidRPr="00A211C2">
              <w:rPr>
                <w:rFonts w:ascii="Cambria" w:eastAsia="Calibri" w:hAnsi="Cambria" w:cs="Times New Roman"/>
                <w:sz w:val="20"/>
                <w:szCs w:val="20"/>
                <w:lang w:val="es-AR"/>
              </w:rPr>
              <w:t xml:space="preserve"> de la Comisión de Obras Públicas, Planeación Urbana y Regularización de la Tenencia de la Tierra</w:t>
            </w:r>
          </w:p>
        </w:tc>
        <w:tc>
          <w:tcPr>
            <w:tcW w:w="4820" w:type="dxa"/>
          </w:tcPr>
          <w:p w:rsidR="006B311D" w:rsidRPr="00A211C2" w:rsidRDefault="006B311D" w:rsidP="00384CE1">
            <w:pPr>
              <w:spacing w:after="0" w:line="240" w:lineRule="auto"/>
              <w:jc w:val="center"/>
              <w:rPr>
                <w:rFonts w:ascii="Cambria" w:eastAsia="Calibri" w:hAnsi="Cambria" w:cs="Times New Roman"/>
                <w:b/>
                <w:sz w:val="20"/>
                <w:szCs w:val="20"/>
              </w:rPr>
            </w:pPr>
          </w:p>
          <w:p w:rsidR="006B311D" w:rsidRPr="00A211C2" w:rsidRDefault="006B311D" w:rsidP="00384CE1">
            <w:pPr>
              <w:spacing w:after="0" w:line="240" w:lineRule="auto"/>
              <w:jc w:val="center"/>
              <w:rPr>
                <w:rFonts w:ascii="Cambria" w:eastAsia="Calibri" w:hAnsi="Cambria" w:cs="Times New Roman"/>
                <w:b/>
                <w:sz w:val="20"/>
                <w:szCs w:val="20"/>
              </w:rPr>
            </w:pPr>
          </w:p>
          <w:p w:rsidR="006B311D" w:rsidRPr="00A211C2" w:rsidRDefault="006B311D" w:rsidP="00384CE1">
            <w:pPr>
              <w:spacing w:after="0" w:line="240" w:lineRule="auto"/>
              <w:jc w:val="center"/>
              <w:rPr>
                <w:rFonts w:ascii="Cambria" w:eastAsia="Calibri" w:hAnsi="Cambria" w:cs="Times New Roman"/>
                <w:b/>
                <w:sz w:val="20"/>
                <w:szCs w:val="20"/>
              </w:rPr>
            </w:pPr>
          </w:p>
          <w:p w:rsidR="006B311D" w:rsidRPr="00A211C2" w:rsidRDefault="006B311D" w:rsidP="00384CE1">
            <w:pPr>
              <w:spacing w:after="0" w:line="240" w:lineRule="auto"/>
              <w:jc w:val="center"/>
              <w:rPr>
                <w:rFonts w:ascii="Cambria" w:eastAsia="Calibri" w:hAnsi="Cambria" w:cs="Times New Roman"/>
                <w:b/>
                <w:sz w:val="20"/>
                <w:szCs w:val="20"/>
              </w:rPr>
            </w:pPr>
            <w:r w:rsidRPr="00A211C2">
              <w:rPr>
                <w:rFonts w:ascii="Cambria" w:eastAsia="Calibri" w:hAnsi="Cambria" w:cs="Times New Roman"/>
                <w:b/>
                <w:sz w:val="20"/>
                <w:szCs w:val="20"/>
              </w:rPr>
              <w:t>LIC. LAURA ELENA MARTÍNEZ RUVALCABA</w:t>
            </w:r>
          </w:p>
          <w:p w:rsidR="006B311D" w:rsidRPr="00A211C2" w:rsidRDefault="006B311D" w:rsidP="00384CE1">
            <w:pPr>
              <w:spacing w:after="0" w:line="240" w:lineRule="auto"/>
              <w:jc w:val="center"/>
              <w:rPr>
                <w:rFonts w:ascii="Cambria" w:eastAsia="Calibri" w:hAnsi="Cambria" w:cs="Times New Roman"/>
                <w:b/>
                <w:sz w:val="20"/>
                <w:szCs w:val="20"/>
              </w:rPr>
            </w:pPr>
            <w:r w:rsidRPr="00816884">
              <w:rPr>
                <w:rFonts w:ascii="Cambria" w:eastAsia="Calibri" w:hAnsi="Cambria" w:cs="Times New Roman"/>
                <w:sz w:val="18"/>
                <w:szCs w:val="20"/>
              </w:rPr>
              <w:t>Regidor Presidente</w:t>
            </w:r>
            <w:r w:rsidRPr="00816884">
              <w:rPr>
                <w:rFonts w:ascii="Cambria" w:eastAsia="Calibri" w:hAnsi="Cambria" w:cs="Times New Roman"/>
                <w:sz w:val="18"/>
                <w:szCs w:val="20"/>
                <w:lang w:val="es-AR"/>
              </w:rPr>
              <w:t xml:space="preserve"> de la </w:t>
            </w:r>
            <w:r w:rsidRPr="00816884">
              <w:rPr>
                <w:rFonts w:ascii="Cambria" w:eastAsia="Calibri" w:hAnsi="Cambria" w:cs="Times New Roman"/>
                <w:sz w:val="18"/>
                <w:szCs w:val="20"/>
              </w:rPr>
              <w:t>Comisión Edilicia de Hacienda Pública y de Patrimonio Municipal, y Regidor Vocal de la Comisión Edilicia de Obra Pública, Planeación Urbana y Regularización de la Tenencia de la Tierra.</w:t>
            </w:r>
          </w:p>
        </w:tc>
      </w:tr>
      <w:tr w:rsidR="006B311D" w:rsidRPr="00A211C2" w:rsidTr="0047484C">
        <w:trPr>
          <w:trHeight w:val="1960"/>
        </w:trPr>
        <w:tc>
          <w:tcPr>
            <w:tcW w:w="4678" w:type="dxa"/>
          </w:tcPr>
          <w:p w:rsidR="006B311D" w:rsidRDefault="006B311D" w:rsidP="00384CE1">
            <w:pPr>
              <w:spacing w:after="0" w:line="240" w:lineRule="auto"/>
              <w:jc w:val="center"/>
              <w:rPr>
                <w:rFonts w:ascii="Cambria" w:eastAsia="Calibri" w:hAnsi="Cambria" w:cs="Times New Roman"/>
                <w:b/>
                <w:sz w:val="20"/>
                <w:szCs w:val="20"/>
              </w:rPr>
            </w:pPr>
          </w:p>
          <w:p w:rsidR="00816884" w:rsidRPr="00A211C2" w:rsidRDefault="00816884" w:rsidP="00384CE1">
            <w:pPr>
              <w:spacing w:after="0" w:line="240" w:lineRule="auto"/>
              <w:jc w:val="center"/>
              <w:rPr>
                <w:rFonts w:ascii="Cambria" w:eastAsia="Calibri" w:hAnsi="Cambria" w:cs="Times New Roman"/>
                <w:b/>
                <w:sz w:val="20"/>
                <w:szCs w:val="20"/>
              </w:rPr>
            </w:pPr>
          </w:p>
          <w:p w:rsidR="006B311D" w:rsidRPr="00A211C2" w:rsidRDefault="006B311D" w:rsidP="00384CE1">
            <w:pPr>
              <w:spacing w:after="0" w:line="240" w:lineRule="auto"/>
              <w:jc w:val="center"/>
              <w:rPr>
                <w:rFonts w:ascii="Cambria" w:eastAsia="Calibri" w:hAnsi="Cambria" w:cs="Times New Roman"/>
                <w:b/>
                <w:sz w:val="20"/>
                <w:szCs w:val="20"/>
              </w:rPr>
            </w:pPr>
          </w:p>
          <w:p w:rsidR="006B311D" w:rsidRPr="00A211C2" w:rsidRDefault="006B311D" w:rsidP="00384CE1">
            <w:pPr>
              <w:spacing w:after="0" w:line="240" w:lineRule="auto"/>
              <w:jc w:val="center"/>
              <w:rPr>
                <w:rFonts w:ascii="Cambria" w:eastAsia="Calibri" w:hAnsi="Cambria" w:cs="Times New Roman"/>
                <w:b/>
                <w:sz w:val="20"/>
                <w:szCs w:val="20"/>
              </w:rPr>
            </w:pPr>
            <w:r w:rsidRPr="00A211C2">
              <w:rPr>
                <w:rFonts w:ascii="Cambria" w:eastAsia="Calibri" w:hAnsi="Cambria" w:cs="Times New Roman"/>
                <w:b/>
                <w:sz w:val="20"/>
                <w:szCs w:val="20"/>
              </w:rPr>
              <w:t>MTRA. CINDY ESTEFANY GARCÍA OROZCO</w:t>
            </w:r>
          </w:p>
          <w:p w:rsidR="006B311D" w:rsidRPr="00A211C2" w:rsidRDefault="006B311D" w:rsidP="00384CE1">
            <w:pPr>
              <w:spacing w:after="0" w:line="240" w:lineRule="auto"/>
              <w:jc w:val="center"/>
              <w:rPr>
                <w:rFonts w:ascii="Cambria" w:eastAsia="Calibri" w:hAnsi="Cambria" w:cs="Times New Roman"/>
                <w:b/>
                <w:sz w:val="20"/>
                <w:szCs w:val="20"/>
              </w:rPr>
            </w:pPr>
            <w:r w:rsidRPr="00816884">
              <w:rPr>
                <w:rFonts w:ascii="Cambria" w:eastAsia="Calibri" w:hAnsi="Cambria" w:cs="Times New Roman"/>
                <w:sz w:val="18"/>
                <w:szCs w:val="20"/>
              </w:rPr>
              <w:t>Regidor Vocal de las Comisiones Edilicias de Obra Pública, Planeación Urbana y Regularización de la Tenencia de la Tierra y de Hacienda Pública y de Patrimonio Municipal</w:t>
            </w:r>
          </w:p>
        </w:tc>
        <w:tc>
          <w:tcPr>
            <w:tcW w:w="4820" w:type="dxa"/>
          </w:tcPr>
          <w:p w:rsidR="006B311D" w:rsidRDefault="006B311D" w:rsidP="00384CE1">
            <w:pPr>
              <w:spacing w:after="0" w:line="240" w:lineRule="auto"/>
              <w:jc w:val="center"/>
              <w:rPr>
                <w:rFonts w:ascii="Cambria" w:eastAsia="Calibri" w:hAnsi="Cambria" w:cs="Times New Roman"/>
                <w:b/>
                <w:sz w:val="20"/>
                <w:szCs w:val="20"/>
              </w:rPr>
            </w:pPr>
          </w:p>
          <w:p w:rsidR="00816884" w:rsidRPr="00A211C2" w:rsidRDefault="00816884" w:rsidP="00384CE1">
            <w:pPr>
              <w:spacing w:after="0" w:line="240" w:lineRule="auto"/>
              <w:jc w:val="center"/>
              <w:rPr>
                <w:rFonts w:ascii="Cambria" w:eastAsia="Calibri" w:hAnsi="Cambria" w:cs="Times New Roman"/>
                <w:b/>
                <w:sz w:val="20"/>
                <w:szCs w:val="20"/>
              </w:rPr>
            </w:pPr>
          </w:p>
          <w:p w:rsidR="006B311D" w:rsidRPr="00A211C2" w:rsidRDefault="006B311D" w:rsidP="00384CE1">
            <w:pPr>
              <w:spacing w:after="0" w:line="240" w:lineRule="auto"/>
              <w:jc w:val="center"/>
              <w:rPr>
                <w:rFonts w:ascii="Cambria" w:eastAsia="Calibri" w:hAnsi="Cambria" w:cs="Times New Roman"/>
                <w:b/>
                <w:sz w:val="20"/>
                <w:szCs w:val="20"/>
              </w:rPr>
            </w:pPr>
          </w:p>
          <w:p w:rsidR="006B311D" w:rsidRPr="00A211C2" w:rsidRDefault="006B311D" w:rsidP="00384CE1">
            <w:pPr>
              <w:spacing w:after="0" w:line="240" w:lineRule="auto"/>
              <w:jc w:val="center"/>
              <w:rPr>
                <w:rFonts w:ascii="Cambria" w:hAnsi="Cambria" w:cs="Times New Roman"/>
                <w:b/>
                <w:sz w:val="20"/>
                <w:szCs w:val="20"/>
              </w:rPr>
            </w:pPr>
            <w:r w:rsidRPr="00A211C2">
              <w:rPr>
                <w:rFonts w:ascii="Cambria" w:eastAsia="Calibri" w:hAnsi="Cambria" w:cs="Times New Roman"/>
                <w:b/>
                <w:sz w:val="20"/>
                <w:szCs w:val="20"/>
              </w:rPr>
              <w:t>MTRO. NOE SAUL RAMOS GARCÍA</w:t>
            </w:r>
          </w:p>
          <w:p w:rsidR="006B311D" w:rsidRPr="00816884" w:rsidRDefault="006B311D" w:rsidP="00384CE1">
            <w:pPr>
              <w:spacing w:after="0" w:line="240" w:lineRule="auto"/>
              <w:jc w:val="center"/>
              <w:rPr>
                <w:rFonts w:ascii="Cambria" w:eastAsia="Calibri" w:hAnsi="Cambria" w:cs="Times New Roman"/>
                <w:sz w:val="18"/>
                <w:szCs w:val="18"/>
              </w:rPr>
            </w:pPr>
            <w:r w:rsidRPr="00816884">
              <w:rPr>
                <w:rFonts w:ascii="Cambria" w:eastAsia="Calibri" w:hAnsi="Cambria" w:cs="Times New Roman"/>
                <w:sz w:val="18"/>
                <w:szCs w:val="18"/>
              </w:rPr>
              <w:t>Regidor Vocal de las Comisiones Edilicias de Obra Pública, Planeación Urbana y Regularización de la Tenencia de la Tierra y Hacienda Pública y de Patrimonio Municipal</w:t>
            </w:r>
          </w:p>
          <w:p w:rsidR="006B311D" w:rsidRPr="00A211C2" w:rsidRDefault="006B311D" w:rsidP="00384CE1">
            <w:pPr>
              <w:spacing w:after="0" w:line="240" w:lineRule="auto"/>
              <w:jc w:val="center"/>
              <w:rPr>
                <w:rFonts w:ascii="Cambria" w:eastAsia="Calibri" w:hAnsi="Cambria" w:cs="Times New Roman"/>
                <w:b/>
                <w:sz w:val="20"/>
                <w:szCs w:val="20"/>
              </w:rPr>
            </w:pPr>
          </w:p>
        </w:tc>
      </w:tr>
      <w:tr w:rsidR="006B311D" w:rsidRPr="00A211C2" w:rsidTr="0047484C">
        <w:trPr>
          <w:trHeight w:val="1831"/>
        </w:trPr>
        <w:tc>
          <w:tcPr>
            <w:tcW w:w="4678" w:type="dxa"/>
          </w:tcPr>
          <w:p w:rsidR="006B311D" w:rsidRPr="00A211C2" w:rsidRDefault="006B311D" w:rsidP="00384CE1">
            <w:pPr>
              <w:spacing w:after="0" w:line="240" w:lineRule="auto"/>
              <w:jc w:val="center"/>
              <w:rPr>
                <w:rFonts w:ascii="Cambria" w:eastAsia="Calibri" w:hAnsi="Cambria" w:cs="Times New Roman"/>
                <w:b/>
                <w:sz w:val="20"/>
                <w:szCs w:val="20"/>
              </w:rPr>
            </w:pPr>
          </w:p>
          <w:p w:rsidR="006B311D" w:rsidRDefault="006B311D" w:rsidP="00384CE1">
            <w:pPr>
              <w:spacing w:after="0" w:line="240" w:lineRule="auto"/>
              <w:jc w:val="center"/>
              <w:rPr>
                <w:rFonts w:ascii="Cambria" w:eastAsia="Calibri" w:hAnsi="Cambria" w:cs="Times New Roman"/>
                <w:b/>
                <w:sz w:val="20"/>
                <w:szCs w:val="20"/>
              </w:rPr>
            </w:pPr>
          </w:p>
          <w:p w:rsidR="006B311D" w:rsidRPr="00A211C2" w:rsidRDefault="006B311D" w:rsidP="00384CE1">
            <w:pPr>
              <w:spacing w:after="0" w:line="240" w:lineRule="auto"/>
              <w:jc w:val="center"/>
              <w:rPr>
                <w:rFonts w:ascii="Cambria" w:eastAsia="Calibri" w:hAnsi="Cambria" w:cs="Times New Roman"/>
                <w:b/>
                <w:sz w:val="20"/>
                <w:szCs w:val="20"/>
              </w:rPr>
            </w:pPr>
          </w:p>
          <w:p w:rsidR="006B311D" w:rsidRPr="00A211C2" w:rsidRDefault="006B311D" w:rsidP="00384CE1">
            <w:pPr>
              <w:spacing w:after="0" w:line="240" w:lineRule="auto"/>
              <w:jc w:val="center"/>
              <w:rPr>
                <w:rFonts w:ascii="Cambria" w:eastAsia="Calibri" w:hAnsi="Cambria" w:cs="Times New Roman"/>
                <w:b/>
                <w:sz w:val="20"/>
                <w:szCs w:val="20"/>
              </w:rPr>
            </w:pPr>
            <w:r w:rsidRPr="00A211C2">
              <w:rPr>
                <w:rFonts w:ascii="Cambria" w:eastAsia="Calibri" w:hAnsi="Cambria" w:cs="Times New Roman"/>
                <w:b/>
                <w:sz w:val="20"/>
                <w:szCs w:val="20"/>
              </w:rPr>
              <w:t>LIC. LIZBETH GUADALUPE GÓMEZ SÁNCHEZ</w:t>
            </w:r>
          </w:p>
          <w:p w:rsidR="006B311D" w:rsidRPr="00A211C2" w:rsidRDefault="006B311D" w:rsidP="00384CE1">
            <w:pPr>
              <w:spacing w:after="0" w:line="240" w:lineRule="auto"/>
              <w:jc w:val="center"/>
              <w:rPr>
                <w:rFonts w:ascii="Cambria" w:eastAsia="Calibri" w:hAnsi="Cambria" w:cs="Times New Roman"/>
                <w:b/>
                <w:sz w:val="20"/>
                <w:szCs w:val="20"/>
              </w:rPr>
            </w:pPr>
            <w:r>
              <w:rPr>
                <w:rFonts w:ascii="Cambria" w:eastAsia="Calibri" w:hAnsi="Cambria" w:cs="Times New Roman"/>
                <w:sz w:val="20"/>
                <w:szCs w:val="20"/>
              </w:rPr>
              <w:t>Regidor Vocal de la Comisión Edilicia</w:t>
            </w:r>
            <w:r w:rsidRPr="00A211C2">
              <w:rPr>
                <w:rFonts w:ascii="Cambria" w:eastAsia="Calibri" w:hAnsi="Cambria" w:cs="Times New Roman"/>
                <w:sz w:val="20"/>
                <w:szCs w:val="20"/>
              </w:rPr>
              <w:t xml:space="preserve"> de Obra Pública, Planeación Urbana y Regularizac</w:t>
            </w:r>
            <w:r>
              <w:rPr>
                <w:rFonts w:ascii="Cambria" w:eastAsia="Calibri" w:hAnsi="Cambria" w:cs="Times New Roman"/>
                <w:sz w:val="20"/>
                <w:szCs w:val="20"/>
              </w:rPr>
              <w:t>ión de la Tenencia de la Tierra</w:t>
            </w:r>
          </w:p>
        </w:tc>
        <w:tc>
          <w:tcPr>
            <w:tcW w:w="4820" w:type="dxa"/>
          </w:tcPr>
          <w:p w:rsidR="006B311D" w:rsidRPr="00A211C2" w:rsidRDefault="006B311D" w:rsidP="00384CE1">
            <w:pPr>
              <w:spacing w:after="0" w:line="240" w:lineRule="auto"/>
              <w:jc w:val="center"/>
              <w:rPr>
                <w:rFonts w:ascii="Cambria" w:eastAsia="Calibri" w:hAnsi="Cambria" w:cs="Times New Roman"/>
                <w:b/>
                <w:sz w:val="20"/>
                <w:szCs w:val="20"/>
              </w:rPr>
            </w:pPr>
          </w:p>
          <w:p w:rsidR="006B311D" w:rsidRDefault="006B311D" w:rsidP="00384CE1">
            <w:pPr>
              <w:spacing w:after="0" w:line="240" w:lineRule="auto"/>
              <w:jc w:val="center"/>
              <w:rPr>
                <w:rFonts w:ascii="Cambria" w:eastAsia="Calibri" w:hAnsi="Cambria" w:cs="Times New Roman"/>
                <w:b/>
                <w:sz w:val="20"/>
                <w:szCs w:val="20"/>
              </w:rPr>
            </w:pPr>
          </w:p>
          <w:p w:rsidR="006B311D" w:rsidRPr="00A211C2" w:rsidRDefault="006B311D" w:rsidP="00384CE1">
            <w:pPr>
              <w:spacing w:after="0" w:line="240" w:lineRule="auto"/>
              <w:jc w:val="center"/>
              <w:rPr>
                <w:rFonts w:ascii="Cambria" w:eastAsia="Calibri" w:hAnsi="Cambria" w:cs="Times New Roman"/>
                <w:b/>
                <w:sz w:val="20"/>
                <w:szCs w:val="20"/>
              </w:rPr>
            </w:pPr>
          </w:p>
          <w:p w:rsidR="006B311D" w:rsidRPr="00A211C2" w:rsidRDefault="006B311D" w:rsidP="00384CE1">
            <w:pPr>
              <w:spacing w:after="0" w:line="240" w:lineRule="auto"/>
              <w:jc w:val="center"/>
              <w:rPr>
                <w:rFonts w:ascii="Cambria" w:eastAsia="Calibri" w:hAnsi="Cambria" w:cs="Times New Roman"/>
                <w:b/>
                <w:sz w:val="20"/>
                <w:szCs w:val="20"/>
              </w:rPr>
            </w:pPr>
            <w:r w:rsidRPr="00A211C2">
              <w:rPr>
                <w:rFonts w:ascii="Cambria" w:eastAsia="Calibri" w:hAnsi="Cambria" w:cs="Times New Roman"/>
                <w:b/>
                <w:sz w:val="20"/>
                <w:szCs w:val="20"/>
              </w:rPr>
              <w:t>LIC. TANIA MAGDALENA BERNARDINO JUÁREZ</w:t>
            </w:r>
          </w:p>
          <w:p w:rsidR="006B311D" w:rsidRPr="00A211C2" w:rsidRDefault="006B311D" w:rsidP="00384CE1">
            <w:pPr>
              <w:spacing w:after="0" w:line="240" w:lineRule="auto"/>
              <w:jc w:val="center"/>
              <w:rPr>
                <w:rFonts w:ascii="Cambria" w:eastAsia="Calibri" w:hAnsi="Cambria" w:cs="Times New Roman"/>
                <w:b/>
                <w:sz w:val="20"/>
                <w:szCs w:val="20"/>
              </w:rPr>
            </w:pPr>
            <w:r w:rsidRPr="00A211C2">
              <w:rPr>
                <w:rFonts w:ascii="Cambria" w:eastAsia="Calibri" w:hAnsi="Cambria" w:cs="Times New Roman"/>
                <w:sz w:val="20"/>
                <w:szCs w:val="20"/>
              </w:rPr>
              <w:t>Regidor vocal</w:t>
            </w:r>
            <w:r>
              <w:rPr>
                <w:rFonts w:ascii="Cambria" w:eastAsia="Calibri" w:hAnsi="Cambria" w:cs="Times New Roman"/>
                <w:sz w:val="20"/>
                <w:szCs w:val="20"/>
                <w:lang w:val="es-AR"/>
              </w:rPr>
              <w:t xml:space="preserve"> de la </w:t>
            </w:r>
            <w:r>
              <w:rPr>
                <w:rFonts w:ascii="Cambria" w:eastAsia="Calibri" w:hAnsi="Cambria" w:cs="Times New Roman"/>
                <w:sz w:val="20"/>
                <w:szCs w:val="20"/>
              </w:rPr>
              <w:t xml:space="preserve">Comisión Edilicia </w:t>
            </w:r>
            <w:r w:rsidRPr="00A211C2">
              <w:rPr>
                <w:rFonts w:ascii="Cambria" w:eastAsia="Calibri" w:hAnsi="Cambria" w:cs="Times New Roman"/>
                <w:sz w:val="20"/>
                <w:szCs w:val="20"/>
              </w:rPr>
              <w:t>de Hacienda Pública y de Patrimonio Municipal</w:t>
            </w:r>
          </w:p>
        </w:tc>
      </w:tr>
      <w:tr w:rsidR="006B311D" w:rsidRPr="00A211C2" w:rsidTr="0047484C">
        <w:trPr>
          <w:trHeight w:val="1403"/>
        </w:trPr>
        <w:tc>
          <w:tcPr>
            <w:tcW w:w="9498" w:type="dxa"/>
            <w:gridSpan w:val="2"/>
          </w:tcPr>
          <w:p w:rsidR="006B311D" w:rsidRPr="00A211C2" w:rsidRDefault="006B311D" w:rsidP="00384CE1">
            <w:pPr>
              <w:spacing w:after="0" w:line="240" w:lineRule="auto"/>
              <w:jc w:val="center"/>
              <w:rPr>
                <w:rFonts w:ascii="Cambria" w:eastAsia="Calibri" w:hAnsi="Cambria" w:cs="Times New Roman"/>
                <w:b/>
                <w:sz w:val="20"/>
                <w:szCs w:val="20"/>
              </w:rPr>
            </w:pPr>
          </w:p>
          <w:p w:rsidR="006B311D" w:rsidRPr="00A211C2" w:rsidRDefault="006B311D" w:rsidP="00384CE1">
            <w:pPr>
              <w:spacing w:after="0" w:line="240" w:lineRule="auto"/>
              <w:jc w:val="center"/>
              <w:rPr>
                <w:rFonts w:ascii="Cambria" w:eastAsia="Calibri" w:hAnsi="Cambria" w:cs="Times New Roman"/>
                <w:b/>
                <w:sz w:val="20"/>
                <w:szCs w:val="20"/>
              </w:rPr>
            </w:pPr>
            <w:r w:rsidRPr="00A211C2">
              <w:rPr>
                <w:rFonts w:ascii="Cambria" w:eastAsia="Calibri" w:hAnsi="Cambria" w:cs="Times New Roman"/>
                <w:b/>
                <w:sz w:val="20"/>
                <w:szCs w:val="20"/>
              </w:rPr>
              <w:t xml:space="preserve">             </w:t>
            </w:r>
          </w:p>
          <w:p w:rsidR="006B311D" w:rsidRDefault="006B311D" w:rsidP="00384CE1">
            <w:pPr>
              <w:spacing w:after="0" w:line="240" w:lineRule="auto"/>
              <w:jc w:val="center"/>
              <w:rPr>
                <w:rFonts w:ascii="Cambria" w:eastAsia="Calibri" w:hAnsi="Cambria" w:cs="Times New Roman"/>
                <w:b/>
                <w:sz w:val="20"/>
                <w:szCs w:val="20"/>
              </w:rPr>
            </w:pPr>
          </w:p>
          <w:p w:rsidR="0047484C" w:rsidRPr="00A211C2" w:rsidRDefault="0047484C" w:rsidP="00384CE1">
            <w:pPr>
              <w:spacing w:after="0" w:line="240" w:lineRule="auto"/>
              <w:jc w:val="center"/>
              <w:rPr>
                <w:rFonts w:ascii="Cambria" w:eastAsia="Calibri" w:hAnsi="Cambria" w:cs="Times New Roman"/>
                <w:b/>
                <w:sz w:val="20"/>
                <w:szCs w:val="20"/>
              </w:rPr>
            </w:pPr>
          </w:p>
          <w:p w:rsidR="006B311D" w:rsidRPr="00A211C2" w:rsidRDefault="006B311D" w:rsidP="00384CE1">
            <w:pPr>
              <w:spacing w:after="0" w:line="240" w:lineRule="auto"/>
              <w:jc w:val="center"/>
              <w:rPr>
                <w:rFonts w:ascii="Cambria" w:eastAsia="Calibri" w:hAnsi="Cambria" w:cs="Times New Roman"/>
                <w:b/>
                <w:sz w:val="20"/>
                <w:szCs w:val="20"/>
              </w:rPr>
            </w:pPr>
            <w:r w:rsidRPr="00A211C2">
              <w:rPr>
                <w:rFonts w:ascii="Cambria" w:eastAsia="Calibri" w:hAnsi="Cambria" w:cs="Times New Roman"/>
                <w:b/>
                <w:sz w:val="20"/>
                <w:szCs w:val="20"/>
              </w:rPr>
              <w:t xml:space="preserve">LIC. MANUEL DE JESÚS JIMENEZ GARMA </w:t>
            </w:r>
          </w:p>
          <w:p w:rsidR="006B311D" w:rsidRPr="00A211C2" w:rsidRDefault="006B311D" w:rsidP="00384CE1">
            <w:pPr>
              <w:spacing w:after="0" w:line="240" w:lineRule="auto"/>
              <w:jc w:val="center"/>
              <w:rPr>
                <w:rFonts w:ascii="Cambria" w:eastAsia="Calibri" w:hAnsi="Cambria" w:cs="Times New Roman"/>
                <w:b/>
                <w:sz w:val="20"/>
                <w:szCs w:val="20"/>
              </w:rPr>
            </w:pPr>
            <w:r w:rsidRPr="00A211C2">
              <w:rPr>
                <w:rFonts w:ascii="Cambria" w:eastAsia="Calibri" w:hAnsi="Cambria" w:cs="Times New Roman"/>
                <w:sz w:val="20"/>
                <w:szCs w:val="20"/>
              </w:rPr>
              <w:t>Regidor vocal</w:t>
            </w:r>
            <w:r w:rsidRPr="00A211C2">
              <w:rPr>
                <w:rFonts w:ascii="Cambria" w:eastAsia="Calibri" w:hAnsi="Cambria" w:cs="Times New Roman"/>
                <w:sz w:val="20"/>
                <w:szCs w:val="20"/>
                <w:lang w:val="es-AR"/>
              </w:rPr>
              <w:t xml:space="preserve"> de la </w:t>
            </w:r>
            <w:r w:rsidRPr="00A211C2">
              <w:rPr>
                <w:rFonts w:ascii="Cambria" w:eastAsia="Calibri" w:hAnsi="Cambria" w:cs="Times New Roman"/>
                <w:sz w:val="20"/>
                <w:szCs w:val="20"/>
              </w:rPr>
              <w:t>Comisión Edilicia  de Hacienda Pública y de Patrimonio Municipal</w:t>
            </w:r>
          </w:p>
        </w:tc>
      </w:tr>
    </w:tbl>
    <w:p w:rsidR="007116C5" w:rsidRPr="003E5155" w:rsidRDefault="007116C5" w:rsidP="00384CE1">
      <w:pPr>
        <w:spacing w:after="0" w:line="240" w:lineRule="auto"/>
        <w:jc w:val="center"/>
        <w:rPr>
          <w:rFonts w:ascii="Cambria" w:eastAsia="Times New Roman" w:hAnsi="Cambria"/>
          <w:b/>
          <w:sz w:val="20"/>
          <w:szCs w:val="24"/>
          <w:lang w:eastAsia="es-ES"/>
        </w:rPr>
      </w:pPr>
    </w:p>
    <w:sectPr w:rsidR="007116C5" w:rsidRPr="003E5155" w:rsidSect="005F219F">
      <w:headerReference w:type="default" r:id="rId9"/>
      <w:footerReference w:type="default" r:id="rId10"/>
      <w:pgSz w:w="12240" w:h="15840"/>
      <w:pgMar w:top="1985" w:right="1701" w:bottom="226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485E" w:rsidRDefault="0091485E" w:rsidP="005F219F">
      <w:pPr>
        <w:spacing w:after="0" w:line="240" w:lineRule="auto"/>
      </w:pPr>
      <w:r>
        <w:separator/>
      </w:r>
    </w:p>
  </w:endnote>
  <w:endnote w:type="continuationSeparator" w:id="0">
    <w:p w:rsidR="0091485E" w:rsidRDefault="0091485E" w:rsidP="005F2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istral">
    <w:panose1 w:val="03090702030407020403"/>
    <w:charset w:val="00"/>
    <w:family w:val="script"/>
    <w:pitch w:val="variable"/>
    <w:sig w:usb0="00000287" w:usb1="00000000" w:usb2="00000000" w:usb3="00000000" w:csb0="0000009F" w:csb1="00000000"/>
  </w:font>
  <w:font w:name="Arabic Typesetting">
    <w:charset w:val="00"/>
    <w:family w:val="script"/>
    <w:pitch w:val="variable"/>
    <w:sig w:usb0="A000206F" w:usb1="C0000000" w:usb2="00000008" w:usb3="00000000" w:csb0="000000D3"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21C" w:rsidRDefault="00CE521C">
    <w:pPr>
      <w:pStyle w:val="Piedepgina"/>
      <w:jc w:val="right"/>
    </w:pPr>
    <w:r>
      <w:rPr>
        <w:noProof/>
        <w:lang w:eastAsia="es-MX"/>
      </w:rPr>
      <w:drawing>
        <wp:anchor distT="0" distB="0" distL="114300" distR="114300" simplePos="0" relativeHeight="251657216" behindDoc="1" locked="0" layoutInCell="1" allowOverlap="1" wp14:anchorId="403074FA" wp14:editId="1E046441">
          <wp:simplePos x="0" y="0"/>
          <wp:positionH relativeFrom="page">
            <wp:align>left</wp:align>
          </wp:positionH>
          <wp:positionV relativeFrom="margin">
            <wp:posOffset>7167880</wp:posOffset>
          </wp:positionV>
          <wp:extent cx="7779385" cy="1759585"/>
          <wp:effectExtent l="0" t="0" r="0" b="0"/>
          <wp:wrapNone/>
          <wp:docPr id="4" name="Imagen 4" descr="290918_ZAPOTLAN_Hoja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90918_ZAPOTLAN_HojaMembretada-01"/>
                  <pic:cNvPicPr>
                    <a:picLocks noChangeAspect="1" noChangeArrowheads="1"/>
                  </pic:cNvPicPr>
                </pic:nvPicPr>
                <pic:blipFill>
                  <a:blip r:embed="rId1">
                    <a:extLst>
                      <a:ext uri="{28A0092B-C50C-407E-A947-70E740481C1C}">
                        <a14:useLocalDpi xmlns:a14="http://schemas.microsoft.com/office/drawing/2010/main" val="0"/>
                      </a:ext>
                    </a:extLst>
                  </a:blip>
                  <a:srcRect t="82518"/>
                  <a:stretch>
                    <a:fillRect/>
                  </a:stretch>
                </pic:blipFill>
                <pic:spPr bwMode="auto">
                  <a:xfrm>
                    <a:off x="0" y="0"/>
                    <a:ext cx="7779385" cy="1759585"/>
                  </a:xfrm>
                  <a:prstGeom prst="rect">
                    <a:avLst/>
                  </a:prstGeom>
                  <a:noFill/>
                </pic:spPr>
              </pic:pic>
            </a:graphicData>
          </a:graphic>
          <wp14:sizeRelH relativeFrom="page">
            <wp14:pctWidth>0</wp14:pctWidth>
          </wp14:sizeRelH>
          <wp14:sizeRelV relativeFrom="page">
            <wp14:pctHeight>0</wp14:pctHeight>
          </wp14:sizeRelV>
        </wp:anchor>
      </w:drawing>
    </w:r>
    <w:sdt>
      <w:sdtPr>
        <w:id w:val="611872774"/>
        <w:docPartObj>
          <w:docPartGallery w:val="Page Numbers (Bottom of Page)"/>
          <w:docPartUnique/>
        </w:docPartObj>
      </w:sdtPr>
      <w:sdtEndPr/>
      <w:sdtContent>
        <w:r>
          <w:fldChar w:fldCharType="begin"/>
        </w:r>
        <w:r>
          <w:instrText>PAGE   \* MERGEFORMAT</w:instrText>
        </w:r>
        <w:r>
          <w:fldChar w:fldCharType="separate"/>
        </w:r>
        <w:r w:rsidR="00B279AA" w:rsidRPr="00B279AA">
          <w:rPr>
            <w:noProof/>
            <w:lang w:val="es-ES"/>
          </w:rPr>
          <w:t>6</w:t>
        </w:r>
        <w:r>
          <w:fldChar w:fldCharType="end"/>
        </w:r>
      </w:sdtContent>
    </w:sdt>
  </w:p>
  <w:p w:rsidR="005F219F" w:rsidRDefault="005F219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485E" w:rsidRDefault="0091485E" w:rsidP="005F219F">
      <w:pPr>
        <w:spacing w:after="0" w:line="240" w:lineRule="auto"/>
      </w:pPr>
      <w:r>
        <w:separator/>
      </w:r>
    </w:p>
  </w:footnote>
  <w:footnote w:type="continuationSeparator" w:id="0">
    <w:p w:rsidR="0091485E" w:rsidRDefault="0091485E" w:rsidP="005F21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19F" w:rsidRDefault="00B279A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85.15pt;margin-top:-100.25pt;width:612.55pt;height:120.3pt;z-index:-251658240;mso-wrap-edited:f;mso-position-horizontal-relative:margin;mso-position-vertical-relative:margin" wrapcoords="-26 0 -26 21559 21600 21559 21600 0 -26 0">
          <v:imagedata r:id="rId1" o:title="290918_ZAPOTLAN_HojaMembretada-01" cropbottom="5558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49B"/>
    <w:rsid w:val="00006211"/>
    <w:rsid w:val="00014D11"/>
    <w:rsid w:val="00064932"/>
    <w:rsid w:val="00097816"/>
    <w:rsid w:val="000F77B6"/>
    <w:rsid w:val="001354A7"/>
    <w:rsid w:val="001C2CFA"/>
    <w:rsid w:val="001E4A90"/>
    <w:rsid w:val="001F6F55"/>
    <w:rsid w:val="00214E87"/>
    <w:rsid w:val="00255B55"/>
    <w:rsid w:val="002944C5"/>
    <w:rsid w:val="002956CF"/>
    <w:rsid w:val="00331915"/>
    <w:rsid w:val="00364307"/>
    <w:rsid w:val="00372D4C"/>
    <w:rsid w:val="00384CE1"/>
    <w:rsid w:val="003D48A8"/>
    <w:rsid w:val="003E5155"/>
    <w:rsid w:val="003F1432"/>
    <w:rsid w:val="003F3153"/>
    <w:rsid w:val="00400A6C"/>
    <w:rsid w:val="00414684"/>
    <w:rsid w:val="004276C9"/>
    <w:rsid w:val="0047484C"/>
    <w:rsid w:val="004A32B8"/>
    <w:rsid w:val="004C0558"/>
    <w:rsid w:val="004E0131"/>
    <w:rsid w:val="004E5569"/>
    <w:rsid w:val="004E6F72"/>
    <w:rsid w:val="004F16AC"/>
    <w:rsid w:val="004F1E5C"/>
    <w:rsid w:val="004F3105"/>
    <w:rsid w:val="005111B4"/>
    <w:rsid w:val="00524A8B"/>
    <w:rsid w:val="005408AD"/>
    <w:rsid w:val="00546259"/>
    <w:rsid w:val="005668B2"/>
    <w:rsid w:val="005B70C0"/>
    <w:rsid w:val="005F219F"/>
    <w:rsid w:val="005F555D"/>
    <w:rsid w:val="006578B2"/>
    <w:rsid w:val="00666CF4"/>
    <w:rsid w:val="00682C68"/>
    <w:rsid w:val="006B311D"/>
    <w:rsid w:val="006D0B66"/>
    <w:rsid w:val="007116C5"/>
    <w:rsid w:val="00720ECD"/>
    <w:rsid w:val="00777868"/>
    <w:rsid w:val="007E549B"/>
    <w:rsid w:val="007E577E"/>
    <w:rsid w:val="00816884"/>
    <w:rsid w:val="008320E0"/>
    <w:rsid w:val="008539FD"/>
    <w:rsid w:val="008559C8"/>
    <w:rsid w:val="008863D8"/>
    <w:rsid w:val="00896F91"/>
    <w:rsid w:val="008A3617"/>
    <w:rsid w:val="0091485E"/>
    <w:rsid w:val="00920386"/>
    <w:rsid w:val="009403EC"/>
    <w:rsid w:val="00952EE0"/>
    <w:rsid w:val="0099490F"/>
    <w:rsid w:val="009A706A"/>
    <w:rsid w:val="00A07CD6"/>
    <w:rsid w:val="00A11DE4"/>
    <w:rsid w:val="00A12C20"/>
    <w:rsid w:val="00A139A1"/>
    <w:rsid w:val="00A15F3D"/>
    <w:rsid w:val="00A61B27"/>
    <w:rsid w:val="00A90EEE"/>
    <w:rsid w:val="00AA646B"/>
    <w:rsid w:val="00AB0CD2"/>
    <w:rsid w:val="00AB4687"/>
    <w:rsid w:val="00AF224A"/>
    <w:rsid w:val="00B033F4"/>
    <w:rsid w:val="00B15E8C"/>
    <w:rsid w:val="00B2708F"/>
    <w:rsid w:val="00B279AA"/>
    <w:rsid w:val="00B46FB8"/>
    <w:rsid w:val="00B55FF3"/>
    <w:rsid w:val="00B64824"/>
    <w:rsid w:val="00B842B6"/>
    <w:rsid w:val="00B9160E"/>
    <w:rsid w:val="00BA0194"/>
    <w:rsid w:val="00BA575E"/>
    <w:rsid w:val="00BC6BC9"/>
    <w:rsid w:val="00BD43C4"/>
    <w:rsid w:val="00C22F87"/>
    <w:rsid w:val="00C314D2"/>
    <w:rsid w:val="00C410C3"/>
    <w:rsid w:val="00C72C16"/>
    <w:rsid w:val="00C86135"/>
    <w:rsid w:val="00CE521C"/>
    <w:rsid w:val="00D25620"/>
    <w:rsid w:val="00D30C51"/>
    <w:rsid w:val="00D568F6"/>
    <w:rsid w:val="00D65670"/>
    <w:rsid w:val="00D702EE"/>
    <w:rsid w:val="00D95AEA"/>
    <w:rsid w:val="00DD0E8A"/>
    <w:rsid w:val="00DE02E5"/>
    <w:rsid w:val="00DE666E"/>
    <w:rsid w:val="00E16C35"/>
    <w:rsid w:val="00E57CD1"/>
    <w:rsid w:val="00E91130"/>
    <w:rsid w:val="00EA39EB"/>
    <w:rsid w:val="00EF66B7"/>
    <w:rsid w:val="00F5532F"/>
    <w:rsid w:val="00F55E63"/>
    <w:rsid w:val="00F72300"/>
    <w:rsid w:val="00F72316"/>
    <w:rsid w:val="00F854A0"/>
    <w:rsid w:val="00F942BA"/>
    <w:rsid w:val="00FA6C78"/>
    <w:rsid w:val="00FC2A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3014AD1"/>
  <w15:docId w15:val="{6C3AA411-4C84-4773-AB5D-FE7BBB521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E5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863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63D8"/>
    <w:rPr>
      <w:rFonts w:ascii="Segoe UI" w:hAnsi="Segoe UI" w:cs="Segoe UI"/>
      <w:sz w:val="18"/>
      <w:szCs w:val="18"/>
    </w:rPr>
  </w:style>
  <w:style w:type="paragraph" w:styleId="Encabezado">
    <w:name w:val="header"/>
    <w:basedOn w:val="Normal"/>
    <w:link w:val="EncabezadoCar"/>
    <w:uiPriority w:val="99"/>
    <w:unhideWhenUsed/>
    <w:rsid w:val="005F21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219F"/>
  </w:style>
  <w:style w:type="paragraph" w:styleId="Piedepgina">
    <w:name w:val="footer"/>
    <w:basedOn w:val="Normal"/>
    <w:link w:val="PiedepginaCar"/>
    <w:uiPriority w:val="99"/>
    <w:unhideWhenUsed/>
    <w:rsid w:val="005F21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219F"/>
  </w:style>
  <w:style w:type="character" w:customStyle="1" w:styleId="Ninguno">
    <w:name w:val="Ninguno"/>
    <w:rsid w:val="004C0558"/>
  </w:style>
  <w:style w:type="paragraph" w:styleId="NormalWeb">
    <w:name w:val="Normal (Web)"/>
    <w:basedOn w:val="Normal"/>
    <w:uiPriority w:val="99"/>
    <w:unhideWhenUsed/>
    <w:rsid w:val="004E6F72"/>
    <w:pPr>
      <w:spacing w:before="100" w:beforeAutospacing="1" w:after="100" w:afterAutospacing="1" w:line="240" w:lineRule="auto"/>
    </w:pPr>
    <w:rPr>
      <w:rFonts w:ascii="Times New Roman" w:eastAsia="Times New Roman" w:hAnsi="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979295">
      <w:bodyDiv w:val="1"/>
      <w:marLeft w:val="0"/>
      <w:marRight w:val="0"/>
      <w:marTop w:val="0"/>
      <w:marBottom w:val="0"/>
      <w:divBdr>
        <w:top w:val="none" w:sz="0" w:space="0" w:color="auto"/>
        <w:left w:val="none" w:sz="0" w:space="0" w:color="auto"/>
        <w:bottom w:val="none" w:sz="0" w:space="0" w:color="auto"/>
        <w:right w:val="none" w:sz="0" w:space="0" w:color="auto"/>
      </w:divBdr>
    </w:div>
    <w:div w:id="1385177988">
      <w:bodyDiv w:val="1"/>
      <w:marLeft w:val="0"/>
      <w:marRight w:val="0"/>
      <w:marTop w:val="0"/>
      <w:marBottom w:val="0"/>
      <w:divBdr>
        <w:top w:val="none" w:sz="0" w:space="0" w:color="auto"/>
        <w:left w:val="none" w:sz="0" w:space="0" w:color="auto"/>
        <w:bottom w:val="none" w:sz="0" w:space="0" w:color="auto"/>
        <w:right w:val="none" w:sz="0" w:space="0" w:color="auto"/>
      </w:divBdr>
    </w:div>
    <w:div w:id="208255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6</Pages>
  <Words>1613</Words>
  <Characters>8876</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Ana Belen Zuñiga Ceballos</cp:lastModifiedBy>
  <cp:revision>5</cp:revision>
  <cp:lastPrinted>2020-08-18T17:56:00Z</cp:lastPrinted>
  <dcterms:created xsi:type="dcterms:W3CDTF">2020-11-19T01:33:00Z</dcterms:created>
  <dcterms:modified xsi:type="dcterms:W3CDTF">2020-11-19T17:29:00Z</dcterms:modified>
</cp:coreProperties>
</file>