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65" w:rsidRPr="000E0D65" w:rsidRDefault="000E0D65" w:rsidP="000E0D65">
      <w:pPr>
        <w:jc w:val="center"/>
        <w:rPr>
          <w:rFonts w:ascii="Arial" w:hAnsi="Arial" w:cs="Arial"/>
          <w:b/>
          <w:sz w:val="24"/>
          <w:szCs w:val="24"/>
        </w:rPr>
      </w:pPr>
      <w:r w:rsidRPr="000E0D65">
        <w:rPr>
          <w:rFonts w:ascii="Arial" w:hAnsi="Arial" w:cs="Arial"/>
          <w:b/>
          <w:sz w:val="24"/>
          <w:szCs w:val="24"/>
        </w:rPr>
        <w:t>-Estadísticas</w:t>
      </w:r>
      <w:r>
        <w:rPr>
          <w:rFonts w:ascii="Arial" w:hAnsi="Arial" w:cs="Arial"/>
          <w:b/>
          <w:sz w:val="24"/>
          <w:szCs w:val="24"/>
        </w:rPr>
        <w:t xml:space="preserve"> de reportes de Servitel </w:t>
      </w:r>
      <w:proofErr w:type="gramStart"/>
      <w:r>
        <w:rPr>
          <w:rFonts w:ascii="Arial" w:hAnsi="Arial" w:cs="Arial"/>
          <w:b/>
          <w:sz w:val="24"/>
          <w:szCs w:val="24"/>
        </w:rPr>
        <w:t>Abril</w:t>
      </w:r>
      <w:proofErr w:type="gramEnd"/>
      <w:r w:rsidRPr="000E0D65">
        <w:rPr>
          <w:rFonts w:ascii="Arial" w:hAnsi="Arial" w:cs="Arial"/>
          <w:b/>
          <w:sz w:val="24"/>
          <w:szCs w:val="24"/>
        </w:rPr>
        <w:t xml:space="preserve"> 2025-</w:t>
      </w:r>
    </w:p>
    <w:p w:rsidR="000E0D65" w:rsidRPr="000E0D65" w:rsidRDefault="000E0D65" w:rsidP="000E0D65">
      <w:pPr>
        <w:jc w:val="center"/>
        <w:rPr>
          <w:rFonts w:ascii="Arial" w:hAnsi="Arial" w:cs="Arial"/>
          <w:b/>
          <w:sz w:val="24"/>
          <w:szCs w:val="24"/>
        </w:rPr>
      </w:pPr>
      <w:r w:rsidRPr="000E0D65">
        <w:rPr>
          <w:rFonts w:ascii="Arial" w:hAnsi="Arial" w:cs="Arial"/>
          <w:b/>
          <w:sz w:val="24"/>
          <w:szCs w:val="24"/>
        </w:rPr>
        <w:t>Jefatura de Alumbrado Público.</w:t>
      </w:r>
    </w:p>
    <w:p w:rsidR="000E0D65" w:rsidRDefault="000E0D65" w:rsidP="000E0D65"/>
    <w:p w:rsidR="000E0D65" w:rsidRDefault="000E0D65" w:rsidP="000E0D65"/>
    <w:p w:rsidR="000E0D65" w:rsidRDefault="000E0D65" w:rsidP="000E0D65"/>
    <w:p w:rsidR="000E0D65" w:rsidRDefault="000E0D65" w:rsidP="000E0D65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E0D65" w:rsidRDefault="000E0D65" w:rsidP="000E0D65">
      <w:pPr>
        <w:jc w:val="both"/>
        <w:rPr>
          <w:rFonts w:ascii="Arial" w:hAnsi="Arial" w:cs="Arial"/>
          <w:b/>
          <w:sz w:val="24"/>
          <w:szCs w:val="24"/>
        </w:rPr>
      </w:pPr>
      <w:r w:rsidRPr="000E0D65">
        <w:rPr>
          <w:rFonts w:ascii="Arial" w:hAnsi="Arial" w:cs="Arial"/>
          <w:b/>
          <w:sz w:val="24"/>
          <w:szCs w:val="24"/>
        </w:rPr>
        <w:t>En ésta grafica se muestra el porcentaje de reportes generados en el sistema Servitel de incidencias de luminarias co</w:t>
      </w:r>
      <w:r>
        <w:rPr>
          <w:rFonts w:ascii="Arial" w:hAnsi="Arial" w:cs="Arial"/>
          <w:b/>
          <w:sz w:val="24"/>
          <w:szCs w:val="24"/>
        </w:rPr>
        <w:t>rrespondientes al mes de Abril</w:t>
      </w:r>
      <w:r w:rsidRPr="000E0D65">
        <w:rPr>
          <w:rFonts w:ascii="Arial" w:hAnsi="Arial" w:cs="Arial"/>
          <w:b/>
          <w:sz w:val="24"/>
          <w:szCs w:val="24"/>
        </w:rPr>
        <w:t xml:space="preserve"> 2025 en el siguiente orden.</w:t>
      </w:r>
    </w:p>
    <w:p w:rsidR="000E0D65" w:rsidRPr="000E0D65" w:rsidRDefault="000E0D65" w:rsidP="000E0D65">
      <w:pPr>
        <w:jc w:val="both"/>
        <w:rPr>
          <w:rFonts w:ascii="Arial" w:hAnsi="Arial" w:cs="Arial"/>
          <w:b/>
          <w:sz w:val="24"/>
          <w:szCs w:val="24"/>
        </w:rPr>
      </w:pPr>
    </w:p>
    <w:p w:rsidR="00E5351A" w:rsidRPr="000E0D65" w:rsidRDefault="000E0D65" w:rsidP="000E0D6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0D65">
        <w:rPr>
          <w:rFonts w:ascii="Arial" w:hAnsi="Arial" w:cs="Arial"/>
          <w:sz w:val="24"/>
          <w:szCs w:val="24"/>
        </w:rPr>
        <w:t>En proceso</w:t>
      </w:r>
      <w:r w:rsidR="00916C4B">
        <w:rPr>
          <w:rFonts w:ascii="Arial" w:hAnsi="Arial" w:cs="Arial"/>
          <w:sz w:val="24"/>
          <w:szCs w:val="24"/>
        </w:rPr>
        <w:t xml:space="preserve"> (24)</w:t>
      </w:r>
    </w:p>
    <w:p w:rsidR="000E0D65" w:rsidRPr="000E0D65" w:rsidRDefault="000E0D65" w:rsidP="000E0D6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0D65">
        <w:rPr>
          <w:rFonts w:ascii="Arial" w:hAnsi="Arial" w:cs="Arial"/>
          <w:sz w:val="24"/>
          <w:szCs w:val="24"/>
        </w:rPr>
        <w:t>Resueltos</w:t>
      </w:r>
      <w:r w:rsidR="00916C4B">
        <w:rPr>
          <w:rFonts w:ascii="Arial" w:hAnsi="Arial" w:cs="Arial"/>
          <w:sz w:val="24"/>
          <w:szCs w:val="24"/>
        </w:rPr>
        <w:t xml:space="preserve"> (181)</w:t>
      </w:r>
    </w:p>
    <w:p w:rsidR="000E0D65" w:rsidRPr="000E0D65" w:rsidRDefault="00916C4B" w:rsidP="000E0D6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Total= 205</w:t>
      </w:r>
      <w:bookmarkStart w:id="0" w:name="_GoBack"/>
      <w:bookmarkEnd w:id="0"/>
    </w:p>
    <w:p w:rsidR="000E0D65" w:rsidRPr="000E0D65" w:rsidRDefault="000E0D65" w:rsidP="000E0D65">
      <w:pPr>
        <w:pStyle w:val="Prrafodelista"/>
        <w:rPr>
          <w:rFonts w:ascii="Arial" w:hAnsi="Arial" w:cs="Arial"/>
          <w:sz w:val="24"/>
          <w:szCs w:val="24"/>
        </w:rPr>
      </w:pPr>
    </w:p>
    <w:sectPr w:rsidR="000E0D65" w:rsidRPr="000E0D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07F9E"/>
    <w:multiLevelType w:val="hybridMultilevel"/>
    <w:tmpl w:val="58E011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65"/>
    <w:rsid w:val="000E0D65"/>
    <w:rsid w:val="00916C4B"/>
    <w:rsid w:val="00E5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6421"/>
  <w15:chartTrackingRefBased/>
  <w15:docId w15:val="{715DADFC-C9D3-4193-9DA0-DBE707D9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230-4641-97AD-0CF99321B309}"/>
              </c:ext>
            </c:extLst>
          </c:dPt>
          <c:dPt>
            <c:idx val="1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6230-4641-97AD-0CF99321B309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230-4641-97AD-0CF99321B309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6230-4641-97AD-0CF99321B309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6230-4641-97AD-0CF99321B309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6230-4641-97AD-0CF99321B309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6230-4641-97AD-0CF99321B309}"/>
                </c:ext>
              </c:extLst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6230-4641-97AD-0CF99321B309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En proceso</c:v>
                </c:pt>
                <c:pt idx="1">
                  <c:v>Resueltos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24</c:v>
                </c:pt>
                <c:pt idx="1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30-4641-97AD-0CF99321B309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Sandra Liliana Juarez Guzman</cp:lastModifiedBy>
  <cp:revision>1</cp:revision>
  <dcterms:created xsi:type="dcterms:W3CDTF">2025-05-02T16:13:00Z</dcterms:created>
  <dcterms:modified xsi:type="dcterms:W3CDTF">2025-05-02T16:45:00Z</dcterms:modified>
</cp:coreProperties>
</file>